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3A56442" w:rsidR="008D23A7" w:rsidRPr="00595D86"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276BA46" w:rsidR="008D23A7" w:rsidRPr="001E6FD1" w:rsidRDefault="008D23A7" w:rsidP="009A7D95">
            <w:pPr>
              <w:widowControl/>
              <w:spacing w:before="120" w:after="120"/>
              <w:rPr>
                <w:b/>
                <w:bCs/>
                <w:szCs w:val="20"/>
                <w:lang w:eastAsia="zh-CN"/>
              </w:rPr>
            </w:pPr>
            <w:bookmarkStart w:id="0" w:name="_Toc104876522"/>
            <w:bookmarkStart w:id="1" w:name="_Toc116219487"/>
            <w:r>
              <w:rPr>
                <w:b/>
                <w:bCs/>
                <w:szCs w:val="20"/>
              </w:rPr>
              <w:t>Microsoft</w:t>
            </w:r>
            <w:r w:rsidR="00F60DFB" w:rsidRPr="001E6FD1">
              <w:rPr>
                <w:b/>
                <w:bCs/>
                <w:szCs w:val="20"/>
                <w:vertAlign w:val="superscript"/>
              </w:rPr>
              <w:t>®</w:t>
            </w:r>
            <w:r>
              <w:rPr>
                <w:b/>
                <w:bCs/>
                <w:szCs w:val="20"/>
              </w:rPr>
              <w:t xml:space="preserve"> </w:t>
            </w:r>
            <w:bookmarkEnd w:id="0"/>
            <w:bookmarkEnd w:id="1"/>
            <w:r>
              <w:rPr>
                <w:b/>
                <w:bCs/>
                <w:szCs w:val="20"/>
              </w:rPr>
              <w:t>Visio</w:t>
            </w:r>
            <w:r>
              <w:rPr>
                <w:b/>
                <w:bCs/>
                <w:szCs w:val="20"/>
                <w:vertAlign w:val="superscript"/>
              </w:rPr>
              <w:t>®</w:t>
            </w:r>
            <w:r>
              <w:rPr>
                <w:b/>
                <w:bCs/>
                <w:szCs w:val="20"/>
              </w:rPr>
              <w:t xml:space="preserve"> LTSC Profession</w:t>
            </w:r>
            <w:r w:rsidR="00682967">
              <w:rPr>
                <w:rStyle w:val="FootnoteReference"/>
                <w:b/>
                <w:bCs/>
                <w:szCs w:val="20"/>
              </w:rPr>
              <w:footnoteReference w:id="2"/>
            </w:r>
            <w:r>
              <w:rPr>
                <w:b/>
                <w:bCs/>
                <w:szCs w:val="20"/>
              </w:rPr>
              <w:t>al 2021 Edition</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5DC0FB15" w14:textId="77777777" w:rsidR="00682967" w:rsidRPr="001E6FD1" w:rsidRDefault="008D23A7" w:rsidP="00682967">
            <w:pPr>
              <w:pStyle w:val="LicenseNumberChar"/>
              <w:spacing w:before="120" w:after="120"/>
              <w:rPr>
                <w:sz w:val="24"/>
                <w:szCs w:val="20"/>
                <w:u w:val="single"/>
              </w:rPr>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682967" w:rsidRPr="00682967">
              <w:rPr>
                <w:rStyle w:val="FootnoteReference"/>
                <w:sz w:val="24"/>
                <w:szCs w:val="24"/>
              </w:rPr>
              <w:footnoteReference w:id="3"/>
            </w:r>
          </w:p>
          <w:p w14:paraId="23EAE7F5" w14:textId="4F6D3BE1" w:rsidR="008D23A7" w:rsidRPr="001E6FD1" w:rsidRDefault="008D23A7" w:rsidP="00682967">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L’UTENTE FINALE</w:t>
            </w:r>
          </w:p>
        </w:tc>
      </w:tr>
    </w:tbl>
    <w:p w14:paraId="07ECB1DC" w14:textId="786A1F1A" w:rsidR="00FD75BC" w:rsidRPr="00595D86"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NEGLI </w:t>
      </w:r>
      <w:r>
        <w:rPr>
          <w:b/>
          <w:sz w:val="20"/>
          <w:szCs w:val="20"/>
        </w:rPr>
        <w:t>STATI UNITI, DOVRÀ LEGGERE LA CLAUSOLA DI ARBITRATO VINCOLANTE E LA RINUNCIA ALL’AZIONE DI CLASSE NELL’ARTICOLO 8, CHE RIGUARDA LA MODALITÀ DI RISOLUZIONE DELLE CONTROVERSIE CON IL LICENZIANTE O MICROSOFT.</w:t>
      </w:r>
    </w:p>
    <w:p w14:paraId="409C2007" w14:textId="6A7B789D" w:rsidR="00FD2E77" w:rsidRPr="00595D86" w:rsidRDefault="00FD75BC" w:rsidP="009A7D95">
      <w:pPr>
        <w:spacing w:before="120" w:after="120"/>
      </w:pPr>
      <w:r>
        <w:rPr>
          <w:b/>
          <w:sz w:val="20"/>
          <w:szCs w:val="20"/>
        </w:rPr>
        <w:t>Grazie per aver scelto un’applicazione software che include Microsoft Visio Professional.</w:t>
      </w:r>
    </w:p>
    <w:p w14:paraId="7B2F7569" w14:textId="1F0E843D" w:rsidR="00746776" w:rsidRPr="00595D86" w:rsidRDefault="00FD4666" w:rsidP="009A7D95">
      <w:pPr>
        <w:spacing w:before="120" w:after="120"/>
      </w:pPr>
      <w:r>
        <w:rPr>
          <w:sz w:val="20"/>
          <w:szCs w:val="20"/>
        </w:rPr>
        <w:t>Il presente contratto di licenza viene stipulato tra il licenziatario e il licenziante dell’applicazione software o della famiglia di applicazioni presso cui il licenziatario ha acquistato il software Microsoft (</w:t>
      </w:r>
      <w:r w:rsidR="00682967">
        <w:rPr>
          <w:sz w:val="20"/>
          <w:szCs w:val="20"/>
        </w:rPr>
        <w:t>“</w:t>
      </w:r>
      <w:r>
        <w:rPr>
          <w:sz w:val="20"/>
          <w:szCs w:val="20"/>
        </w:rPr>
        <w:t>Licenziante</w:t>
      </w:r>
      <w:r w:rsidR="00682967">
        <w:rPr>
          <w:sz w:val="20"/>
          <w:szCs w:val="20"/>
        </w:rPr>
        <w:t>”</w:t>
      </w:r>
      <w:r>
        <w:rPr>
          <w:sz w:val="20"/>
          <w:szCs w:val="20"/>
        </w:rPr>
        <w:t>).</w:t>
      </w:r>
    </w:p>
    <w:p w14:paraId="2961AE9D" w14:textId="48676066" w:rsidR="0000160A" w:rsidRPr="00595D86"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Visio Professional. Il licenziatario dovrà rivedere l’intero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w:t>
      </w:r>
      <w:r w:rsidR="00682967">
        <w:rPr>
          <w:sz w:val="20"/>
          <w:szCs w:val="20"/>
        </w:rPr>
        <w:t> </w:t>
      </w:r>
      <w:r>
        <w:rPr>
          <w:sz w:val="20"/>
          <w:szCs w:val="20"/>
        </w:rPr>
        <w:t>presente contratto applicabile al licenziatario. Il licenziatario può rivedere le condizioni accessibili tramite collegamento copiando il collegamento applicabile in una finestra del browser.</w:t>
      </w:r>
    </w:p>
    <w:p w14:paraId="471601CE" w14:textId="6F57FC03" w:rsidR="00D23716" w:rsidRPr="00595D86"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l’attivazione e</w:t>
      </w:r>
      <w:r w:rsidR="00682967">
        <w:rPr>
          <w:b/>
          <w:bCs/>
          <w:sz w:val="20"/>
          <w:szCs w:val="20"/>
        </w:rPr>
        <w:t> </w:t>
      </w:r>
      <w:r>
        <w:rPr>
          <w:b/>
          <w:bCs/>
          <w:sz w:val="20"/>
          <w:szCs w:val="20"/>
        </w:rPr>
        <w:t xml:space="preserve">durante l’utilizzo del software in conformità all’Informativa sulla Privacy di Microsoft descritta all’Articolo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95D86" w:rsidRDefault="00A0394E" w:rsidP="009A7D95">
      <w:pPr>
        <w:pStyle w:val="ListParagraph"/>
        <w:numPr>
          <w:ilvl w:val="0"/>
          <w:numId w:val="12"/>
        </w:numPr>
        <w:tabs>
          <w:tab w:val="left" w:pos="360"/>
        </w:tabs>
        <w:spacing w:before="120" w:after="120"/>
        <w:ind w:left="360"/>
        <w:contextualSpacing w:val="0"/>
      </w:pPr>
      <w:bookmarkStart w:id="2" w:name="OLE_LINK1"/>
      <w:bookmarkStart w:id="3" w:name="OLE_LINK2"/>
      <w:bookmarkStart w:id="4" w:name="OLE_LINK3"/>
      <w:r>
        <w:rPr>
          <w:b/>
          <w:bCs/>
          <w:sz w:val="20"/>
          <w:szCs w:val="20"/>
        </w:rPr>
        <w:t>PREMESSE.</w:t>
      </w:r>
    </w:p>
    <w:p w14:paraId="692B3DEC" w14:textId="052D9A53" w:rsidR="0039417B" w:rsidRPr="00595D86"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Visio Professional,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w:t>
      </w:r>
    </w:p>
    <w:p w14:paraId="4E6B1F78" w14:textId="356FF47B" w:rsidR="00682967" w:rsidRPr="00595D86" w:rsidRDefault="00AC5420" w:rsidP="00087E60">
      <w:pPr>
        <w:pStyle w:val="ListParagraph"/>
        <w:numPr>
          <w:ilvl w:val="1"/>
          <w:numId w:val="12"/>
        </w:numPr>
        <w:tabs>
          <w:tab w:val="left" w:pos="720"/>
        </w:tabs>
        <w:spacing w:before="120" w:after="120"/>
        <w:ind w:left="720"/>
        <w:contextualSpacing w:val="0"/>
      </w:pPr>
      <w:r w:rsidRPr="00682967">
        <w:rPr>
          <w:b/>
          <w:bCs/>
          <w:sz w:val="20"/>
          <w:szCs w:val="20"/>
        </w:rPr>
        <w:t xml:space="preserve">Condizioni aggiuntive. </w:t>
      </w:r>
      <w:r w:rsidRPr="00682967">
        <w:rPr>
          <w:bCs/>
          <w:sz w:val="20"/>
          <w:szCs w:val="20"/>
        </w:rPr>
        <w:t>L’utilizzo da parte del licenziatario di determinati servizi, funzionalità e</w:t>
      </w:r>
      <w:r w:rsidR="00682967" w:rsidRPr="00682967">
        <w:rPr>
          <w:bCs/>
          <w:sz w:val="20"/>
          <w:szCs w:val="20"/>
        </w:rPr>
        <w:t> </w:t>
      </w:r>
      <w:r w:rsidRPr="00682967">
        <w:rPr>
          <w:bCs/>
          <w:sz w:val="20"/>
          <w:szCs w:val="20"/>
        </w:rPr>
        <w:t>app potrà essere soggetto a condizioni aggiuntive di Microsoft e di terzi. Il licenziatario dovrà assicurarsi di leggerle.</w:t>
      </w:r>
    </w:p>
    <w:p w14:paraId="5E1A4136" w14:textId="4C985D2A" w:rsidR="00C245C1" w:rsidRPr="00547930" w:rsidRDefault="005C052D" w:rsidP="009A7D95">
      <w:pPr>
        <w:pStyle w:val="ListParagraph"/>
        <w:numPr>
          <w:ilvl w:val="2"/>
          <w:numId w:val="12"/>
        </w:numPr>
        <w:tabs>
          <w:tab w:val="left" w:pos="1080"/>
        </w:tabs>
        <w:spacing w:before="120" w:after="120"/>
        <w:ind w:left="1080" w:hanging="360"/>
        <w:contextualSpacing w:val="0"/>
        <w:rPr>
          <w:sz w:val="20"/>
          <w:szCs w:val="20"/>
        </w:rPr>
      </w:pPr>
      <w:r w:rsidRPr="00547930">
        <w:rPr>
          <w:bCs/>
          <w:sz w:val="20"/>
          <w:szCs w:val="20"/>
        </w:rPr>
        <w:lastRenderedPageBreak/>
        <w:t xml:space="preserve">Alcune funzionalità del software forniscono un punto di accesso ai servizi online o si basano su di essi. L’utilizzo di tali servizi è talvolta disciplinato da condizioni e informative sulla privacy specifiche, quali il Contratto di Servizi Microsoft all’indirizzo </w:t>
      </w:r>
      <w:r w:rsidRPr="00547930">
        <w:rPr>
          <w:color w:val="000000" w:themeColor="text1"/>
          <w:sz w:val="20"/>
          <w:szCs w:val="20"/>
        </w:rPr>
        <w:t>(</w:t>
      </w:r>
      <w:hyperlink r:id="rId11" w:history="1">
        <w:r w:rsidRPr="00547930">
          <w:rPr>
            <w:rStyle w:val="Hyperlink"/>
            <w:bCs/>
            <w:sz w:val="20"/>
            <w:szCs w:val="20"/>
          </w:rPr>
          <w:t>aka.ms/msa</w:t>
        </w:r>
      </w:hyperlink>
      <w:r w:rsidRPr="00547930">
        <w:rPr>
          <w:bCs/>
          <w:sz w:val="20"/>
          <w:szCs w:val="20"/>
        </w:rPr>
        <w:t>). Il</w:t>
      </w:r>
      <w:r w:rsidR="00682967" w:rsidRPr="00547930">
        <w:rPr>
          <w:bCs/>
          <w:sz w:val="20"/>
          <w:szCs w:val="20"/>
        </w:rPr>
        <w:t> </w:t>
      </w:r>
      <w:r w:rsidRPr="00547930">
        <w:rPr>
          <w:bCs/>
          <w:sz w:val="20"/>
          <w:szCs w:val="20"/>
        </w:rPr>
        <w:t>licenziatario può prendere visione di tali condizioni e informative consultando le condizioni per</w:t>
      </w:r>
      <w:r w:rsidR="00682967" w:rsidRPr="00547930">
        <w:rPr>
          <w:bCs/>
          <w:sz w:val="20"/>
          <w:szCs w:val="20"/>
        </w:rPr>
        <w:t> </w:t>
      </w:r>
      <w:r w:rsidRPr="00547930">
        <w:rPr>
          <w:bCs/>
          <w:sz w:val="20"/>
          <w:szCs w:val="20"/>
        </w:rPr>
        <w:t>l’utilizzo dei servizi applicabili. I servizi potrebbero non essere disponibili in tutti i paesi.</w:t>
      </w:r>
    </w:p>
    <w:p w14:paraId="6005316C" w14:textId="48F73B11" w:rsidR="00053E7C" w:rsidRPr="00547930" w:rsidRDefault="00870F2C" w:rsidP="009A7D95">
      <w:pPr>
        <w:pStyle w:val="ListParagraph"/>
        <w:numPr>
          <w:ilvl w:val="2"/>
          <w:numId w:val="12"/>
        </w:numPr>
        <w:tabs>
          <w:tab w:val="left" w:pos="1080"/>
        </w:tabs>
        <w:spacing w:before="120" w:after="120"/>
        <w:ind w:left="1080" w:hanging="360"/>
        <w:contextualSpacing w:val="0"/>
        <w:rPr>
          <w:sz w:val="20"/>
          <w:szCs w:val="20"/>
        </w:rPr>
      </w:pPr>
      <w:r w:rsidRPr="00547930">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47930" w:rsidRDefault="00C832D7" w:rsidP="009A7D95">
      <w:pPr>
        <w:pStyle w:val="ListParagraph"/>
        <w:numPr>
          <w:ilvl w:val="2"/>
          <w:numId w:val="12"/>
        </w:numPr>
        <w:tabs>
          <w:tab w:val="left" w:pos="1080"/>
        </w:tabs>
        <w:spacing w:before="120" w:after="120"/>
        <w:ind w:left="1080" w:hanging="360"/>
        <w:contextualSpacing w:val="0"/>
        <w:rPr>
          <w:sz w:val="20"/>
          <w:szCs w:val="20"/>
        </w:rPr>
      </w:pPr>
      <w:r w:rsidRPr="00547930">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2"/>
    <w:bookmarkEnd w:id="3"/>
    <w:bookmarkEnd w:id="4"/>
    <w:p w14:paraId="2A90F224" w14:textId="10EBCC67" w:rsidR="0039417B" w:rsidRPr="00595D86"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SULL’UTILIZZO.</w:t>
      </w:r>
    </w:p>
    <w:p w14:paraId="26ECB5AD" w14:textId="55F39211" w:rsidR="00482AB8" w:rsidRPr="00547930" w:rsidRDefault="00AC5420"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Licenza.</w:t>
      </w:r>
      <w:r w:rsidRPr="00547930">
        <w:rPr>
          <w:sz w:val="20"/>
          <w:szCs w:val="20"/>
        </w:rPr>
        <w:t xml:space="preserve"> </w:t>
      </w:r>
      <w:r w:rsidRPr="00547930">
        <w:rPr>
          <w:bCs/>
          <w:sz w:val="20"/>
          <w:szCs w:val="20"/>
        </w:rPr>
        <w:t>Il software non viene venduto, ma è concesso in licenza</w:t>
      </w:r>
      <w:r w:rsidRPr="00547930">
        <w:rPr>
          <w:sz w:val="20"/>
          <w:szCs w:val="20"/>
        </w:rPr>
        <w:t xml:space="preserve">. </w:t>
      </w:r>
      <w:r w:rsidRPr="00547930">
        <w:rPr>
          <w:bCs/>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547930">
        <w:rPr>
          <w:sz w:val="20"/>
          <w:szCs w:val="20"/>
        </w:rPr>
        <w:t>11-13</w:t>
      </w:r>
      <w:r w:rsidRPr="00547930">
        <w:rPr>
          <w:bCs/>
          <w:sz w:val="20"/>
          <w:szCs w:val="20"/>
        </w:rPr>
        <w:t xml:space="preserve"> che seguono per le licenze e le condizioni specifiche delle versioni con diritti limitati, </w:t>
      </w:r>
      <w:r w:rsidRPr="00547930">
        <w:rPr>
          <w:sz w:val="20"/>
          <w:szCs w:val="20"/>
        </w:rPr>
        <w:t>di determinate aree geografiche e di edizioni speciali</w:t>
      </w:r>
      <w:r w:rsidRPr="00547930">
        <w:rPr>
          <w:bCs/>
          <w:sz w:val="20"/>
          <w:szCs w:val="20"/>
        </w:rPr>
        <w:t xml:space="preserve">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14:paraId="1E71BF9A" w14:textId="50A513D1" w:rsidR="0039417B" w:rsidRPr="00547930" w:rsidRDefault="00482AB8"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Dispositivo.</w:t>
      </w:r>
      <w:r w:rsidRPr="00547930">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47930" w:rsidRDefault="00D92549"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Restrizioni. </w:t>
      </w:r>
      <w:r w:rsidRPr="00547930">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utilizzare o virtualizzare alcune funzionalità del software separatamente;</w:t>
      </w:r>
    </w:p>
    <w:p w14:paraId="735F7053" w14:textId="6720B087" w:rsidR="00D92549"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pubblicare, duplicare, noleggiare, concedere in locazione o in prestito il software;</w:t>
      </w:r>
    </w:p>
    <w:p w14:paraId="6F80D4BD" w14:textId="6C211404" w:rsidR="00D92549"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trasferire il software (salvo nei modi previsti dal presente contratto);</w:t>
      </w:r>
    </w:p>
    <w:p w14:paraId="03155A7B" w14:textId="4C09C9A6" w:rsidR="00A160A1" w:rsidRPr="00547930" w:rsidRDefault="00A160A1"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aggirare le restrizioni o le limitazioni tecniche presenti nel software;</w:t>
      </w:r>
    </w:p>
    <w:p w14:paraId="42A39265" w14:textId="0CB9B09D" w:rsidR="00A160A1" w:rsidRPr="00547930" w:rsidRDefault="00A160A1"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utilizzare il software come software server, per l’hosting di servizi commerciali, renderlo disponibile per l’uso simultaneo da parte di più utenti su una rete, installarlo su un server e</w:t>
      </w:r>
      <w:r w:rsidR="00682967" w:rsidRPr="00547930">
        <w:rPr>
          <w:sz w:val="20"/>
          <w:szCs w:val="20"/>
        </w:rPr>
        <w:t> </w:t>
      </w:r>
      <w:r w:rsidRPr="00547930">
        <w:rPr>
          <w:sz w:val="20"/>
          <w:szCs w:val="20"/>
        </w:rPr>
        <w:t>consentire agli utenti di accedervi da remoto o installarlo su un dispositivo per l’utilizzo solo</w:t>
      </w:r>
      <w:r w:rsidR="00682967" w:rsidRPr="00547930">
        <w:rPr>
          <w:sz w:val="20"/>
          <w:szCs w:val="20"/>
        </w:rPr>
        <w:t> </w:t>
      </w:r>
      <w:r w:rsidRPr="00547930">
        <w:rPr>
          <w:sz w:val="20"/>
          <w:szCs w:val="20"/>
        </w:rPr>
        <w:t>da parte di utenti remoti;</w:t>
      </w:r>
    </w:p>
    <w:p w14:paraId="2F9DF55A" w14:textId="3CBA9419" w:rsidR="00B363D0"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w:t>
      </w:r>
      <w:r w:rsidR="00682967" w:rsidRPr="00547930">
        <w:rPr>
          <w:sz w:val="20"/>
          <w:szCs w:val="20"/>
        </w:rPr>
        <w:t> </w:t>
      </w:r>
      <w:r w:rsidRPr="00547930">
        <w:rPr>
          <w:sz w:val="20"/>
          <w:szCs w:val="20"/>
        </w:rPr>
        <w:t>licenziatario potrà effettuare unicamente quanto consentito dalla legge applicabile o</w:t>
      </w:r>
    </w:p>
    <w:p w14:paraId="7BF88245" w14:textId="37224AF8" w:rsidR="00AA6007" w:rsidRPr="00547930" w:rsidRDefault="00B637A5"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in caso di utilizzo di funzionalità basate su Internet, il licenziatario non potrà in alcun modo</w:t>
      </w:r>
      <w:r w:rsidR="00682967" w:rsidRPr="00547930">
        <w:rPr>
          <w:sz w:val="20"/>
          <w:szCs w:val="20"/>
        </w:rPr>
        <w:t> </w:t>
      </w:r>
      <w:r w:rsidRPr="00547930">
        <w:rPr>
          <w:sz w:val="20"/>
          <w:szCs w:val="20"/>
        </w:rPr>
        <w:t>interferire con l’uso delle stesse da parte di terzi, né tentare di ottenere, senza autorizzazione, l’accesso a qualsiasi servizio, dato, rete o account oppure di utilizzarlo.</w:t>
      </w:r>
    </w:p>
    <w:p w14:paraId="6B529A85" w14:textId="77777777" w:rsidR="00682967" w:rsidRPr="00595D86" w:rsidRDefault="00682967" w:rsidP="00682967">
      <w:pPr>
        <w:tabs>
          <w:tab w:val="left" w:pos="1080"/>
        </w:tabs>
        <w:spacing w:before="120" w:after="240"/>
      </w:pPr>
    </w:p>
    <w:p w14:paraId="745DF08C" w14:textId="286A29BF" w:rsidR="00F07769" w:rsidRPr="00595D86"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5BF802A3" w:rsidR="00F07769" w:rsidRPr="00547930" w:rsidRDefault="00C5586D"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Versioni multiple.</w:t>
      </w:r>
      <w:r w:rsidRPr="00547930">
        <w:rPr>
          <w:sz w:val="20"/>
          <w:szCs w:val="20"/>
        </w:rPr>
        <w:t xml:space="preserve"> Nel caso in cui, al momento dell’acquisto del software, al licenziatario siano state fornite più versioni, ad esempio le versioni a 32 bit e a 64 bit, il licenziatario ne potrà installare e attivare solo una alla volta.</w:t>
      </w:r>
    </w:p>
    <w:p w14:paraId="6FC6C02A" w14:textId="08E8BCB1" w:rsidR="00872FAC" w:rsidRPr="00547930" w:rsidRDefault="00C5586D"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Connessioni multiple o in pool.</w:t>
      </w:r>
      <w:r w:rsidRPr="00547930">
        <w:rPr>
          <w:sz w:val="20"/>
          <w:szCs w:val="20"/>
        </w:rPr>
        <w:t xml:space="preserve"> Il licenziatario non potrà utilizzare l’hardware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47930" w:rsidRDefault="00F11641"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Utilizzo in un ambiente virtualizzato.</w:t>
      </w:r>
      <w:r w:rsidRPr="00547930">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05BC15A4" w:rsidR="00993A79" w:rsidRPr="00547930" w:rsidRDefault="00993A79"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Accesso remoto.</w:t>
      </w:r>
      <w:r w:rsidRPr="00547930">
        <w:rPr>
          <w:sz w:val="20"/>
          <w:szCs w:val="20"/>
        </w:rPr>
        <w:t xml:space="preserve"> Il licenziatario potrà accedere al software installato sul dispositivo con</w:t>
      </w:r>
      <w:r w:rsidR="00682967" w:rsidRPr="00547930">
        <w:rPr>
          <w:sz w:val="20"/>
          <w:szCs w:val="20"/>
        </w:rPr>
        <w:t> </w:t>
      </w:r>
      <w:r w:rsidRPr="00547930">
        <w:rPr>
          <w:sz w:val="20"/>
          <w:szCs w:val="20"/>
        </w:rPr>
        <w:t>licenza da un altro dispositivo tramite le tecnologie di accesso remoto e utilizzarlo, a</w:t>
      </w:r>
      <w:r w:rsidR="00682967" w:rsidRPr="00547930">
        <w:rPr>
          <w:sz w:val="20"/>
          <w:szCs w:val="20"/>
        </w:rPr>
        <w:t> </w:t>
      </w:r>
      <w:r w:rsidRPr="00547930">
        <w:rPr>
          <w:sz w:val="20"/>
          <w:szCs w:val="20"/>
        </w:rPr>
        <w:t>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tale software.</w:t>
      </w:r>
    </w:p>
    <w:p w14:paraId="56E77CEF" w14:textId="063FE98B" w:rsidR="00993A79" w:rsidRPr="00547930" w:rsidRDefault="00872FAC"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Remote Assistance.</w:t>
      </w:r>
      <w:r w:rsidRPr="00547930">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1209A9E7" w:rsidR="000907D6" w:rsidRPr="00595D86"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all’Articolo 13.</w:t>
      </w:r>
    </w:p>
    <w:p w14:paraId="702366B6" w14:textId="5B799D02" w:rsidR="0039417B" w:rsidRPr="00595D86"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w:t>
      </w:r>
      <w:r w:rsidR="00682967">
        <w:rPr>
          <w:bCs/>
          <w:sz w:val="20"/>
          <w:szCs w:val="20"/>
        </w:rPr>
        <w:t> </w:t>
      </w:r>
      <w:r>
        <w:rPr>
          <w:bCs/>
          <w:sz w:val="20"/>
          <w:szCs w:val="20"/>
        </w:rPr>
        <w:t xml:space="preserve">licenziatario abbia acquistato il software nello Spazio Economico Europeo (SEE) e lo trasferisca unicamente a un’altra persona fisica o giuridica all’interno di tale SEE. In tal caso qualsiasi trasferimento del software, nell’ambito di un trasferimento dell’applicazione o della famiglia di applicazioni software integrate chiavi in mano (la </w:t>
      </w:r>
      <w:r w:rsidR="00682967">
        <w:rPr>
          <w:bCs/>
          <w:sz w:val="20"/>
          <w:szCs w:val="20"/>
        </w:rPr>
        <w:t>“</w:t>
      </w:r>
      <w:r>
        <w:rPr>
          <w:bCs/>
          <w:sz w:val="20"/>
          <w:szCs w:val="20"/>
        </w:rPr>
        <w:t>Soluzione Unificata”) fornita al licenziatario da o</w:t>
      </w:r>
      <w:r w:rsidR="00682967">
        <w:rPr>
          <w:bCs/>
          <w:sz w:val="20"/>
          <w:szCs w:val="20"/>
        </w:rPr>
        <w:t> </w:t>
      </w:r>
      <w:r>
        <w:rPr>
          <w:bCs/>
          <w:sz w:val="20"/>
          <w:szCs w:val="20"/>
        </w:rPr>
        <w:t>per conto del licenziante esclusivamente insieme alla Soluzione Unificata, e il diritto di utilizzarlo dovranno essere conformi alla legge applicabile.</w:t>
      </w:r>
    </w:p>
    <w:p w14:paraId="558F0891" w14:textId="2E6096D5" w:rsidR="004131EE" w:rsidRPr="00595D86" w:rsidRDefault="0051539A" w:rsidP="009A7D95">
      <w:pPr>
        <w:pStyle w:val="ListParagraph"/>
        <w:numPr>
          <w:ilvl w:val="1"/>
          <w:numId w:val="12"/>
        </w:numPr>
        <w:tabs>
          <w:tab w:val="left" w:pos="720"/>
        </w:tabs>
        <w:spacing w:before="120" w:after="120"/>
        <w:ind w:left="720"/>
        <w:contextualSpacing w:val="0"/>
      </w:pPr>
      <w:r>
        <w:rPr>
          <w:sz w:val="20"/>
          <w:szCs w:val="20"/>
        </w:rPr>
        <w:t>Il licenziatario potrà trasferire il software in un altro dispositivo di sua proprietà, ma limitatamente a una volta ogni 90 giorni (nel caso in cui si verifichi un guasto hardware, il</w:t>
      </w:r>
      <w:r w:rsidR="00682967">
        <w:rPr>
          <w:sz w:val="20"/>
          <w:szCs w:val="20"/>
        </w:rPr>
        <w:t> </w:t>
      </w:r>
      <w:r>
        <w:rPr>
          <w:sz w:val="20"/>
          <w:szCs w:val="20"/>
        </w:rPr>
        <w:t>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w:t>
      </w:r>
      <w:r w:rsidR="00682967">
        <w:rPr>
          <w:sz w:val="20"/>
          <w:szCs w:val="20"/>
        </w:rPr>
        <w:t> </w:t>
      </w:r>
      <w:r>
        <w:rPr>
          <w:sz w:val="20"/>
          <w:szCs w:val="20"/>
        </w:rPr>
        <w:t xml:space="preserve">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w:t>
      </w:r>
      <w:r>
        <w:rPr>
          <w:sz w:val="20"/>
          <w:szCs w:val="20"/>
        </w:rPr>
        <w:lastRenderedPageBreak/>
        <w:t>dispositivo nuovo, lo dovrà rimuovere dal dispositivo precedente. Il licenziatario non potrà trasferire il software con l’intento di condividere le licenze su più dispositivi.</w:t>
      </w:r>
    </w:p>
    <w:p w14:paraId="0683C599" w14:textId="3F0E50D7" w:rsidR="008917EE" w:rsidRPr="00595D86"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nell’interfaccia utente oppure il licenziatario può decidere di non utilizzarle. Accettando il presente contratto e utilizzando il software, il licenziatario accetta che Microsoft possa raccogliere, trattare e divulgare i dati come descritto nell’Informativa sulla Privacy di</w:t>
      </w:r>
      <w:r w:rsidR="00682967">
        <w:rPr>
          <w:bCs/>
          <w:sz w:val="20"/>
          <w:szCs w:val="20"/>
        </w:rPr>
        <w:t> </w:t>
      </w:r>
      <w:r>
        <w:rPr>
          <w:bCs/>
          <w:sz w:val="20"/>
          <w:szCs w:val="20"/>
        </w:rPr>
        <w:t xml:space="preserve">Microsoft disponibile all’indirizzo </w:t>
      </w:r>
      <w:r>
        <w:rPr>
          <w:sz w:val="20"/>
          <w:szCs w:val="20"/>
        </w:rPr>
        <w:t>(</w:t>
      </w:r>
      <w:hyperlink r:id="rId12" w:history="1">
        <w:r>
          <w:rPr>
            <w:rStyle w:val="Hyperlink"/>
            <w:sz w:val="20"/>
            <w:szCs w:val="20"/>
          </w:rPr>
          <w:t>aka.ms/privacy</w:t>
        </w:r>
      </w:hyperlink>
      <w:r>
        <w:rPr>
          <w:sz w:val="20"/>
          <w:szCs w:val="20"/>
        </w:rPr>
        <w:t>) e come eventualmente indicato nell’interfaccia utente associata alle funzionalità software</w:t>
      </w:r>
      <w:r>
        <w:rPr>
          <w:bCs/>
          <w:sz w:val="20"/>
          <w:szCs w:val="20"/>
        </w:rPr>
        <w:t>.</w:t>
      </w:r>
    </w:p>
    <w:p w14:paraId="4F1CB42F" w14:textId="0BD03D69" w:rsidR="0039709A" w:rsidRPr="00547930" w:rsidRDefault="0039709A" w:rsidP="009A7D95">
      <w:pPr>
        <w:pStyle w:val="ListParagraph"/>
        <w:numPr>
          <w:ilvl w:val="0"/>
          <w:numId w:val="12"/>
        </w:numPr>
        <w:tabs>
          <w:tab w:val="left" w:pos="360"/>
        </w:tabs>
        <w:spacing w:before="120" w:after="120"/>
        <w:ind w:left="360"/>
        <w:contextualSpacing w:val="0"/>
        <w:rPr>
          <w:spacing w:val="-2"/>
        </w:rPr>
      </w:pPr>
      <w:r w:rsidRPr="00547930">
        <w:rPr>
          <w:b/>
          <w:bCs/>
          <w:spacing w:val="-2"/>
          <w:sz w:val="20"/>
          <w:szCs w:val="20"/>
        </w:rPr>
        <w:t>SOFTWARE AUTORIZZATO E ATTIVAZIONE.</w:t>
      </w:r>
      <w:r w:rsidRPr="00547930">
        <w:rPr>
          <w:spacing w:val="-2"/>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In base all’area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il software Microsoft alterato con software Microsoft originale. Qualora il licenziatario abbia attivato il software tramite Internet, è possibile che durante l’utilizzo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w:t>
      </w:r>
    </w:p>
    <w:p w14:paraId="18564684" w14:textId="6CEA8386" w:rsidR="0039417B" w:rsidRPr="00547930" w:rsidRDefault="008917EE"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AGGIORNAMENTI. </w:t>
      </w:r>
      <w:r w:rsidRPr="00547930">
        <w:rPr>
          <w:bCs/>
          <w:sz w:val="20"/>
          <w:szCs w:val="20"/>
        </w:rPr>
        <w:t>Il software controlla periodicamente la presenza di aggiornamenti e li scarica e</w:t>
      </w:r>
      <w:r w:rsidR="00682967" w:rsidRPr="00547930">
        <w:rPr>
          <w:bCs/>
          <w:sz w:val="20"/>
          <w:szCs w:val="20"/>
        </w:rPr>
        <w:t> </w:t>
      </w:r>
      <w:r w:rsidRPr="00547930">
        <w:rPr>
          <w:bCs/>
          <w:sz w:val="20"/>
          <w:szCs w:val="20"/>
        </w:rPr>
        <w:t xml:space="preserve">installa per conto del licenziatario. </w:t>
      </w:r>
      <w:r w:rsidRPr="00547930">
        <w:rPr>
          <w:sz w:val="20"/>
          <w:szCs w:val="20"/>
        </w:rPr>
        <w:t xml:space="preserve">Il licenziatario potrà ottenere gli aggiornamenti solo da Microsoft o da fonti autorizzate e </w:t>
      </w:r>
      <w:r w:rsidRPr="00547930">
        <w:rPr>
          <w:bCs/>
          <w:sz w:val="20"/>
          <w:szCs w:val="20"/>
        </w:rPr>
        <w:t>accettando il presente contratto, il licenziatario accetta di ricevere tali tipi di aggiornamenti automatici senza alcuna ulteriore comunicazione.</w:t>
      </w:r>
    </w:p>
    <w:p w14:paraId="7EBE76B0" w14:textId="435BEAEA" w:rsidR="00885545" w:rsidRPr="00547930" w:rsidRDefault="00885545"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LIMITAZIONI GEOGRAFICHE E RELATIVE ALL’ESPORTAZIONE. </w:t>
      </w:r>
      <w:r w:rsidRPr="00547930">
        <w:rPr>
          <w:bCs/>
          <w:sz w:val="20"/>
          <w:szCs w:val="20"/>
        </w:rPr>
        <w:t>Qualora l’utilizzo del software sia limitato a una particolare area geografica, il licenziatario potrà attivare il software solo in quell’area. Il licenziatario dovrà anche conformarsi a tutte le leggi e a tutti i regolamenti nazionali e</w:t>
      </w:r>
      <w:r w:rsidR="00682967" w:rsidRPr="00547930">
        <w:rPr>
          <w:bCs/>
          <w:sz w:val="20"/>
          <w:szCs w:val="20"/>
        </w:rPr>
        <w:t> </w:t>
      </w:r>
      <w:r w:rsidRPr="00547930">
        <w:rPr>
          <w:bCs/>
          <w:sz w:val="20"/>
          <w:szCs w:val="20"/>
        </w:rPr>
        <w:t>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547930">
          <w:rPr>
            <w:rStyle w:val="Hyperlink"/>
            <w:bCs/>
            <w:sz w:val="20"/>
            <w:szCs w:val="20"/>
          </w:rPr>
          <w:t>aka.ms/exporting</w:t>
        </w:r>
      </w:hyperlink>
      <w:r w:rsidRPr="00547930">
        <w:rPr>
          <w:bCs/>
          <w:sz w:val="20"/>
          <w:szCs w:val="20"/>
        </w:rPr>
        <w:t>).</w:t>
      </w:r>
    </w:p>
    <w:p w14:paraId="61F9CCBD" w14:textId="6D6090F3" w:rsidR="00D95244" w:rsidRPr="00547930" w:rsidRDefault="00D95244"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ARBITRATO VINCOLANTE E RINUNCIA ALL’AZIONE DI CLASSE. </w:t>
      </w:r>
      <w:r w:rsidRPr="00547930">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w:t>
      </w:r>
      <w:r w:rsidR="00682967" w:rsidRPr="00547930">
        <w:rPr>
          <w:bCs/>
          <w:sz w:val="20"/>
          <w:szCs w:val="20"/>
        </w:rPr>
        <w:t> </w:t>
      </w:r>
      <w:r w:rsidRPr="00547930">
        <w:rPr>
          <w:bCs/>
          <w:sz w:val="20"/>
          <w:szCs w:val="20"/>
        </w:rPr>
        <w:t>luogo principale di attività si trovi al di fuori degli Stati Uniti).</w:t>
      </w:r>
    </w:p>
    <w:p w14:paraId="781B3289" w14:textId="6B352658" w:rsidR="000936BD" w:rsidRPr="00547930" w:rsidRDefault="00871D65" w:rsidP="009A7D95">
      <w:pPr>
        <w:spacing w:before="120" w:after="120"/>
        <w:ind w:left="360"/>
        <w:rPr>
          <w:sz w:val="20"/>
          <w:szCs w:val="20"/>
        </w:rPr>
      </w:pPr>
      <w:r w:rsidRPr="00547930">
        <w:rPr>
          <w:sz w:val="20"/>
          <w:szCs w:val="20"/>
        </w:rPr>
        <w:t xml:space="preserve">Nell’eventualità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547930">
        <w:rPr>
          <w:b/>
          <w:sz w:val="20"/>
          <w:szCs w:val="20"/>
        </w:rPr>
        <w:t>arbitrato vincolante su base individuale davanti all’American Arbitration Association (“AAA”) ai sensi del Federal Arbitration Act (“FAA”) e di non iniziare procedimenti giudiziari</w:t>
      </w:r>
      <w:r w:rsidRPr="00547930">
        <w:rPr>
          <w:sz w:val="20"/>
          <w:szCs w:val="20"/>
        </w:rPr>
        <w:t xml:space="preserve">. Le controversie saranno invece risolte davanti a un arbitro neutrale, la cui decisione sarà definitiva, eccetto che per un limitato diritto di appello ai sensi del FAA. </w:t>
      </w:r>
      <w:r w:rsidRPr="00547930">
        <w:rPr>
          <w:b/>
          <w:sz w:val="20"/>
          <w:szCs w:val="20"/>
        </w:rPr>
        <w:t xml:space="preserve">Cause per azioni di classe, arbitrati su basi collettive, cause </w:t>
      </w:r>
      <w:r w:rsidRPr="00547930">
        <w:rPr>
          <w:b/>
          <w:sz w:val="20"/>
          <w:szCs w:val="20"/>
        </w:rPr>
        <w:lastRenderedPageBreak/>
        <w:t>intentate da un singolo a beneficio di una collettività e qualsiasi altro procedimento legale in cui qualcuno agisca in veste rappresentativa di altri non sono consentiti. Non è</w:t>
      </w:r>
      <w:r w:rsidR="00682967" w:rsidRPr="00547930">
        <w:rPr>
          <w:b/>
          <w:sz w:val="20"/>
          <w:szCs w:val="20"/>
        </w:rPr>
        <w:t> </w:t>
      </w:r>
      <w:r w:rsidRPr="00547930">
        <w:rPr>
          <w:b/>
          <w:sz w:val="20"/>
          <w:szCs w:val="20"/>
        </w:rPr>
        <w:t>consentito nemmeno riunire i singoli procedimenti senza il consenso di tutte le parti.</w:t>
      </w:r>
    </w:p>
    <w:p w14:paraId="47305204" w14:textId="72D6924C" w:rsidR="00D95244" w:rsidRPr="00547930" w:rsidRDefault="000936BD"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Controversie trattate: tutte, ad eccezione dell’IP.</w:t>
      </w:r>
      <w:r w:rsidRPr="00547930">
        <w:rPr>
          <w:b/>
          <w:bCs/>
          <w:sz w:val="20"/>
          <w:szCs w:val="20"/>
        </w:rPr>
        <w:t xml:space="preserve"> </w:t>
      </w:r>
      <w:r w:rsidRPr="00547930">
        <w:rPr>
          <w:bCs/>
          <w:sz w:val="20"/>
          <w:szCs w:val="20"/>
        </w:rPr>
        <w:t>Il</w:t>
      </w:r>
      <w:r w:rsidRPr="00547930">
        <w:rPr>
          <w:sz w:val="20"/>
          <w:szCs w:val="20"/>
        </w:rPr>
        <w:t xml:space="preserve"> termine “controversia” va inteso nella sua massima accezione possibile. Include qualsiasi reclamo o vertenza tra il licenziatario e il </w:t>
      </w:r>
      <w:r w:rsidRPr="00547930">
        <w:rPr>
          <w:bCs/>
          <w:sz w:val="20"/>
          <w:szCs w:val="20"/>
        </w:rPr>
        <w:t>licenziante</w:t>
      </w:r>
      <w:r w:rsidRPr="00547930">
        <w:rPr>
          <w:sz w:val="20"/>
          <w:szCs w:val="20"/>
        </w:rPr>
        <w:t xml:space="preserve"> oppure tra il licenziatario e Microsoft, in merito al software, nonché al prezzo, alla pubblicità, al marketing, alle comunicazioni, alla transazione per l’acquisto, alla fatturazione relativi a tale software, o al presente contratto, ai sensi di qualsiasi fondamento giuridico, sia</w:t>
      </w:r>
      <w:r w:rsidR="00682967" w:rsidRPr="00547930">
        <w:rPr>
          <w:sz w:val="20"/>
          <w:szCs w:val="20"/>
        </w:rPr>
        <w:t> </w:t>
      </w:r>
      <w:r w:rsidRPr="00547930">
        <w:rPr>
          <w:sz w:val="20"/>
          <w:szCs w:val="20"/>
        </w:rPr>
        <w:t>esso derivante dall’adempimento del contratto, della garanzia, da illecito civile, statuto o</w:t>
      </w:r>
      <w:r w:rsidR="00682967" w:rsidRPr="00547930">
        <w:rPr>
          <w:sz w:val="20"/>
          <w:szCs w:val="20"/>
        </w:rPr>
        <w:t> </w:t>
      </w:r>
      <w:r w:rsidRPr="00547930">
        <w:rPr>
          <w:sz w:val="20"/>
          <w:szCs w:val="20"/>
        </w:rPr>
        <w:t xml:space="preserve">normativa, </w:t>
      </w:r>
      <w:r w:rsidRPr="00547930">
        <w:rPr>
          <w:b/>
          <w:sz w:val="20"/>
          <w:szCs w:val="20"/>
        </w:rPr>
        <w:t>ad eccezione delle controversie riguardanti l’applicazione o la validità dei</w:t>
      </w:r>
      <w:r w:rsidR="00682967" w:rsidRPr="00547930">
        <w:rPr>
          <w:b/>
          <w:sz w:val="20"/>
          <w:szCs w:val="20"/>
        </w:rPr>
        <w:t> </w:t>
      </w:r>
      <w:r w:rsidRPr="00547930">
        <w:rPr>
          <w:b/>
          <w:sz w:val="20"/>
          <w:szCs w:val="20"/>
        </w:rPr>
        <w:t>diritti di proprietà intellettuale del licenziatario, dei licenzianti del licenziatario, di</w:t>
      </w:r>
      <w:r w:rsidR="00682967" w:rsidRPr="00547930">
        <w:rPr>
          <w:b/>
          <w:sz w:val="20"/>
          <w:szCs w:val="20"/>
        </w:rPr>
        <w:t> </w:t>
      </w:r>
      <w:r w:rsidRPr="00547930">
        <w:rPr>
          <w:b/>
          <w:sz w:val="20"/>
          <w:szCs w:val="20"/>
        </w:rPr>
        <w:t>Microsoft o dei licenzianti di Microsoft.</w:t>
      </w:r>
    </w:p>
    <w:p w14:paraId="23C737C0" w14:textId="4A8B948E" w:rsidR="00D95244" w:rsidRPr="00547930" w:rsidRDefault="000936BD"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Invio iniziale per posta di una</w:t>
      </w:r>
      <w:r w:rsidRPr="00547930">
        <w:rPr>
          <w:sz w:val="20"/>
          <w:szCs w:val="20"/>
        </w:rPr>
        <w:t xml:space="preserve"> </w:t>
      </w:r>
      <w:r w:rsidRPr="00547930">
        <w:rPr>
          <w:b/>
          <w:sz w:val="20"/>
          <w:szCs w:val="20"/>
        </w:rPr>
        <w:t>Comunicazione di Controversia.</w:t>
      </w:r>
      <w:r w:rsidRPr="00547930">
        <w:rPr>
          <w:sz w:val="20"/>
          <w:szCs w:val="20"/>
        </w:rPr>
        <w:t xml:space="preserve"> Qualora sia in corso una controversia con il licenziante, il licenziatario dovrà inviare una Comunicazione di Controversia mediante servizio postale statunitense al licenziante, all’attenzione dell’UFFICIO LEGALE. Trascorsi 60 giorni, in caso di mancata risoluzione della controversia, il licenziatario o Microsoft potrà avviare un arbitrato.</w:t>
      </w:r>
    </w:p>
    <w:p w14:paraId="2CB2817D" w14:textId="13643D3E" w:rsidR="00D95244"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Ricorso al tribunale per le cause minori.</w:t>
      </w:r>
      <w:r w:rsidRPr="00547930">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w:t>
      </w:r>
      <w:r w:rsidR="00682967" w:rsidRPr="00547930">
        <w:rPr>
          <w:sz w:val="20"/>
          <w:szCs w:val="20"/>
        </w:rPr>
        <w:t> </w:t>
      </w:r>
      <w:r w:rsidRPr="00547930">
        <w:rPr>
          <w:sz w:val="20"/>
          <w:szCs w:val="20"/>
        </w:rPr>
        <w:t>attività.</w:t>
      </w:r>
    </w:p>
    <w:p w14:paraId="35CDB44C" w14:textId="7B473343" w:rsidR="000936BD"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 xml:space="preserve">Procedura di arbitrato. </w:t>
      </w:r>
      <w:r w:rsidRPr="00547930">
        <w:rPr>
          <w:sz w:val="20"/>
          <w:szCs w:val="20"/>
        </w:rPr>
        <w:t>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w:t>
      </w:r>
      <w:r w:rsidR="00682967" w:rsidRPr="00547930">
        <w:rPr>
          <w:sz w:val="20"/>
          <w:szCs w:val="20"/>
        </w:rPr>
        <w:t> </w:t>
      </w:r>
      <w:r w:rsidRPr="00547930">
        <w:rPr>
          <w:sz w:val="20"/>
          <w:szCs w:val="20"/>
        </w:rPr>
        <w:t>licenziatario potrà visitare la pagina (</w:t>
      </w:r>
      <w:hyperlink r:id="rId14" w:history="1">
        <w:r w:rsidRPr="00547930">
          <w:rPr>
            <w:rStyle w:val="Hyperlink"/>
            <w:sz w:val="20"/>
            <w:szCs w:val="20"/>
          </w:rPr>
          <w:t>aka.ms/adr</w:t>
        </w:r>
      </w:hyperlink>
      <w:r w:rsidRPr="00547930">
        <w:rPr>
          <w:sz w:val="20"/>
          <w:szCs w:val="20"/>
        </w:rPr>
        <w:t>) oppure chiamare il numero 1-800-778-7879. Per promuovere un arbitrato, il licenziatario potrà presentare all’AAA il modulo disponibile all’indirizzo (</w:t>
      </w:r>
      <w:hyperlink r:id="rId15" w:history="1">
        <w:r w:rsidRPr="00547930">
          <w:rPr>
            <w:rStyle w:val="Hyperlink"/>
            <w:sz w:val="20"/>
            <w:szCs w:val="20"/>
          </w:rPr>
          <w:t>aka.ms/arbitration</w:t>
        </w:r>
      </w:hyperlink>
      <w:r w:rsidRPr="00547930">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w:t>
      </w:r>
      <w:r w:rsidR="00682967" w:rsidRPr="00547930">
        <w:rPr>
          <w:sz w:val="20"/>
          <w:szCs w:val="20"/>
        </w:rPr>
        <w:t> </w:t>
      </w:r>
      <w:r w:rsidRPr="00547930">
        <w:rPr>
          <w:sz w:val="20"/>
          <w:szCs w:val="20"/>
        </w:rPr>
        <w:t>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singolo licenziatario per soddisfare il suo reclamo personale. Ai sensi delle Regole AAA, l’arbitro disciplina la propria giurisdizione, inclusa l’arbitrabilità di qualsiasi reclamo. Tuttavia, un tribunale ha l’autorità esclusiva di richiedere l’applicazione del divieto sull’arbitrato a livello di classe o in veste rappresentativa di altri.</w:t>
      </w:r>
    </w:p>
    <w:p w14:paraId="143D705D" w14:textId="2CD72FEE" w:rsidR="00D95244"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Corrispettivi e pagamenti per l’arbitrato</w:t>
      </w:r>
      <w:r w:rsidRPr="00547930">
        <w:rPr>
          <w:b/>
          <w:bCs/>
          <w:sz w:val="20"/>
          <w:szCs w:val="20"/>
        </w:rPr>
        <w:t>.</w:t>
      </w:r>
    </w:p>
    <w:p w14:paraId="140C6925" w14:textId="43CA1301" w:rsidR="00D95244" w:rsidRPr="00547930" w:rsidRDefault="00D95244"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Per le controversie non superiori a 75.000 USD</w:t>
      </w:r>
      <w:r w:rsidRPr="00547930">
        <w:rPr>
          <w:sz w:val="20"/>
          <w:szCs w:val="20"/>
        </w:rPr>
        <w:t xml:space="preserve"> il licenziante rimborserà tempestivamente le spese di notificazione del licenziatario, nonché le spese e i corrispettivi dell’AAA e dell’arbitro. Nel caso in cui il licenziatario rifiuti l’ultima offerta scritta di accordo transattivo del licenziante presentata prima che l’arbitro fosse nominato, la controversia venga sottoposta direttamente alla decisione di un arbitro (“sentenza”) e l’arbitro liquidi un importo superiore a quest’ultima offerta scritta, il licenziante: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w:t>
      </w:r>
      <w:r w:rsidRPr="00547930">
        <w:rPr>
          <w:sz w:val="20"/>
          <w:szCs w:val="20"/>
        </w:rPr>
        <w:lastRenderedPageBreak/>
        <w:t>il</w:t>
      </w:r>
      <w:r w:rsidR="00682967" w:rsidRPr="00547930">
        <w:rPr>
          <w:sz w:val="20"/>
          <w:szCs w:val="20"/>
        </w:rPr>
        <w:t> </w:t>
      </w:r>
      <w:r w:rsidRPr="00547930">
        <w:rPr>
          <w:sz w:val="20"/>
          <w:szCs w:val="20"/>
        </w:rPr>
        <w:t>reclamo in arbitrato.</w:t>
      </w:r>
    </w:p>
    <w:p w14:paraId="7B673049" w14:textId="462A2D39" w:rsidR="00603454" w:rsidRPr="00547930" w:rsidRDefault="00D95244"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Per le controversie superiori a 75.000 USD.</w:t>
      </w:r>
      <w:r w:rsidRPr="00547930">
        <w:rPr>
          <w:sz w:val="20"/>
          <w:szCs w:val="20"/>
        </w:rPr>
        <w:t xml:space="preserve"> Le regole AAA disciplineranno il pagamento delle spese di notificazione e delle spese e dei corrispettivi dell’AAA e dell’arbitro.</w:t>
      </w:r>
    </w:p>
    <w:p w14:paraId="62BBAF1D" w14:textId="719A9D49" w:rsidR="00D95244" w:rsidRPr="00547930" w:rsidRDefault="00A57127"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Presentazione obbligatoria entro un anno.</w:t>
      </w:r>
      <w:r w:rsidRPr="00547930">
        <w:rPr>
          <w:bCs/>
          <w:sz w:val="20"/>
          <w:szCs w:val="20"/>
        </w:rPr>
        <w:t xml:space="preserve"> </w:t>
      </w:r>
      <w:r w:rsidRPr="00547930">
        <w:rPr>
          <w:sz w:val="20"/>
          <w:szCs w:val="20"/>
        </w:rPr>
        <w:t>Il licenziatario e il licenziante dovranno presentare qualsiasi reclamo o controversia al tribunale per le cause minori o all’arbitrato (ad</w:t>
      </w:r>
      <w:r w:rsidR="00682967" w:rsidRPr="00547930">
        <w:rPr>
          <w:sz w:val="20"/>
          <w:szCs w:val="20"/>
        </w:rPr>
        <w:t> </w:t>
      </w:r>
      <w:r w:rsidRPr="00547930">
        <w:rPr>
          <w:sz w:val="20"/>
          <w:szCs w:val="20"/>
        </w:rPr>
        <w:t>eccezione delle controversie in materia di proprietà intellettuale illustrate all’Articolo 8.a) entro un anno dalla data in cui potrà avere luogo la prima presentazione. Diversamente, non potrà più essere presentata.</w:t>
      </w:r>
    </w:p>
    <w:p w14:paraId="5539E525" w14:textId="7BFCBD9F" w:rsidR="00D95244"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Validità delle Disposizioni Contrattuali</w:t>
      </w:r>
      <w:r w:rsidRPr="00547930">
        <w:rPr>
          <w:sz w:val="20"/>
          <w:szCs w:val="20"/>
        </w:rPr>
        <w:t>. Qualora una parte dell’Articolo 8 (Arbitrato Vincolante e Rinuncia all’Azione di Classe) sia ritenuto illegale o non attuabile, la parte restante rimarrà in vigore (con un lodo arbitrale emesso prima che venga avviato un processo legale). Nel</w:t>
      </w:r>
      <w:r w:rsidR="00682967" w:rsidRPr="00547930">
        <w:rPr>
          <w:sz w:val="20"/>
          <w:szCs w:val="20"/>
        </w:rPr>
        <w:t> </w:t>
      </w:r>
      <w:r w:rsidRPr="00547930">
        <w:rPr>
          <w:sz w:val="20"/>
          <w:szCs w:val="20"/>
        </w:rPr>
        <w:t>caso in cui un verdetto di parziale illegalità o inapplicabilità consentisse un arbitrato a livello di classe o in veste rappresentativa, l’Articolo 8 non sarà attuabile nella sua interezza.</w:t>
      </w:r>
    </w:p>
    <w:p w14:paraId="5557D8E3" w14:textId="21C67253" w:rsidR="004F6A1F" w:rsidRPr="00547930" w:rsidRDefault="004F6A1F"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Discrepanza con le regole AAA.</w:t>
      </w:r>
      <w:r w:rsidRPr="00547930">
        <w:rPr>
          <w:sz w:val="20"/>
          <w:szCs w:val="20"/>
        </w:rPr>
        <w:t xml:space="preserve"> Il presente contratto ha prevalenza nell’eventualità di una discrepanza con le Regole di Arbitrato Commerciale o le Regole di Arbitrato per i Consumatori dell’AAA.</w:t>
      </w:r>
    </w:p>
    <w:p w14:paraId="29188EB7" w14:textId="27CF9A38" w:rsidR="00D95244" w:rsidRPr="00595D86"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04868CF7" w:rsidR="00FF0E3F" w:rsidRPr="00595D86"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w:t>
      </w:r>
      <w:r w:rsidR="00682967">
        <w:rPr>
          <w:bCs/>
          <w:sz w:val="20"/>
          <w:szCs w:val="20"/>
        </w:rPr>
        <w:t> </w:t>
      </w:r>
      <w:r>
        <w:rPr>
          <w:bCs/>
          <w:sz w:val="20"/>
          <w:szCs w:val="20"/>
        </w:rPr>
        <w:t>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w:t>
      </w:r>
      <w:r w:rsidR="00682967">
        <w:rPr>
          <w:bCs/>
          <w:sz w:val="20"/>
          <w:szCs w:val="20"/>
        </w:rPr>
        <w:t> </w:t>
      </w:r>
      <w:r>
        <w:rPr>
          <w:bCs/>
          <w:sz w:val="20"/>
          <w:szCs w:val="20"/>
        </w:rPr>
        <w:t>una società, del luogo principale in cui la società svolge la propria attività), fatta eccezione per tutte le disposizioni relative all’arbitrato che saranno disciplinate dal FAA.</w:t>
      </w:r>
    </w:p>
    <w:p w14:paraId="5438C7D3" w14:textId="0A95CFD1" w:rsidR="005C052D" w:rsidRPr="00595D86"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95D86"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7D04F8F2" w:rsidR="00182EA5" w:rsidRPr="00547930" w:rsidRDefault="00182EA5"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Education o University.</w:t>
      </w:r>
      <w:r w:rsidRPr="00547930">
        <w:rPr>
          <w:sz w:val="20"/>
          <w:szCs w:val="20"/>
        </w:rPr>
        <w:t xml:space="preserve"> Ai fini di un utilizzo didattico, al momento dell’acquisto il licenziatario dovrà essere uno studente, un docente o un membro del personale di un istituto didattico.</w:t>
      </w:r>
    </w:p>
    <w:p w14:paraId="2DF2D620" w14:textId="5F6DD518" w:rsidR="006872C3" w:rsidRPr="00547930" w:rsidRDefault="00D02BB0"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Home and Student.</w:t>
      </w:r>
    </w:p>
    <w:p w14:paraId="2488DC2F" w14:textId="5D7BF127" w:rsidR="00D02BB0" w:rsidRPr="00547930" w:rsidRDefault="00D02BB0"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Military Appreciation.</w:t>
      </w:r>
      <w:r w:rsidRPr="00547930">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ai regolamenti federali statunitensi applicabili.</w:t>
      </w:r>
    </w:p>
    <w:p w14:paraId="2413083E" w14:textId="5C4B2A14" w:rsidR="00D02BB0" w:rsidRPr="00547930" w:rsidRDefault="00D02BB0"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lastRenderedPageBreak/>
        <w:t>Canadian Forces.</w:t>
      </w:r>
      <w:r w:rsidRPr="00547930">
        <w:rPr>
          <w:sz w:val="20"/>
          <w:szCs w:val="20"/>
        </w:rPr>
        <w:t xml:space="preserve"> </w:t>
      </w:r>
      <w:r w:rsidRPr="00547930">
        <w:rPr>
          <w:rFonts w:eastAsia="MS Mincho"/>
          <w:sz w:val="20"/>
          <w:szCs w:val="20"/>
        </w:rPr>
        <w:t>Il licenziatario dovrà essere un “Membro Autorizzato CANEX” per ottenere in licenza il software recante l’etichetta “Canadian Forces”. I Membri Autorizzati CANEX sono:</w:t>
      </w:r>
    </w:p>
    <w:p w14:paraId="5AFB05A4" w14:textId="6762D5F1" w:rsidR="00D974F1" w:rsidRPr="00547930" w:rsidRDefault="00D974F1" w:rsidP="009A7D95">
      <w:pPr>
        <w:numPr>
          <w:ilvl w:val="0"/>
          <w:numId w:val="2"/>
        </w:numPr>
        <w:spacing w:before="120" w:after="120"/>
        <w:rPr>
          <w:sz w:val="20"/>
          <w:szCs w:val="20"/>
        </w:rPr>
      </w:pPr>
      <w:r w:rsidRPr="00547930">
        <w:rPr>
          <w:rFonts w:eastAsia="MS Mincho"/>
          <w:sz w:val="20"/>
          <w:szCs w:val="20"/>
        </w:rPr>
        <w:t>i membri delle Forze Armate (CAF) (Forze Regolari e di Riserva) e le loro famiglie;</w:t>
      </w:r>
    </w:p>
    <w:p w14:paraId="6B143EA4" w14:textId="21B67F8E" w:rsidR="00D974F1" w:rsidRPr="00547930" w:rsidRDefault="00D974F1" w:rsidP="009A7D95">
      <w:pPr>
        <w:numPr>
          <w:ilvl w:val="0"/>
          <w:numId w:val="2"/>
        </w:numPr>
        <w:spacing w:before="120" w:after="120"/>
        <w:rPr>
          <w:sz w:val="20"/>
          <w:szCs w:val="20"/>
        </w:rPr>
      </w:pPr>
      <w:r w:rsidRPr="00547930">
        <w:rPr>
          <w:rFonts w:eastAsia="MS Mincho"/>
          <w:sz w:val="20"/>
          <w:szCs w:val="20"/>
        </w:rPr>
        <w:t>i Veterani (ex membri del CAF) e le loro famiglie, incluse le famiglie di coloro che sono deceduti;</w:t>
      </w:r>
    </w:p>
    <w:p w14:paraId="02B40029" w14:textId="792478C2" w:rsidR="00D974F1" w:rsidRPr="00547930" w:rsidRDefault="00D974F1" w:rsidP="009A7D95">
      <w:pPr>
        <w:numPr>
          <w:ilvl w:val="0"/>
          <w:numId w:val="2"/>
        </w:numPr>
        <w:spacing w:before="120" w:after="120"/>
        <w:rPr>
          <w:sz w:val="20"/>
          <w:szCs w:val="20"/>
        </w:rPr>
      </w:pPr>
      <w:r w:rsidRPr="00547930">
        <w:rPr>
          <w:rFonts w:eastAsia="MS Mincho"/>
          <w:sz w:val="20"/>
          <w:szCs w:val="20"/>
        </w:rPr>
        <w:t>i Membri delle forze militari straniere che attualmente sono in servizio con il CAF e le loro</w:t>
      </w:r>
      <w:r w:rsidR="00682967" w:rsidRPr="00547930">
        <w:rPr>
          <w:rFonts w:eastAsia="MS Mincho"/>
          <w:sz w:val="20"/>
          <w:szCs w:val="20"/>
        </w:rPr>
        <w:t> </w:t>
      </w:r>
      <w:r w:rsidRPr="00547930">
        <w:rPr>
          <w:rFonts w:eastAsia="MS Mincho"/>
          <w:sz w:val="20"/>
          <w:szCs w:val="20"/>
        </w:rPr>
        <w:t>famiglie;</w:t>
      </w:r>
    </w:p>
    <w:p w14:paraId="4E76CBA2" w14:textId="4FE8223C" w:rsidR="00D974F1" w:rsidRPr="00547930" w:rsidRDefault="00D974F1" w:rsidP="009A7D95">
      <w:pPr>
        <w:numPr>
          <w:ilvl w:val="0"/>
          <w:numId w:val="2"/>
        </w:numPr>
        <w:spacing w:before="120" w:after="120"/>
        <w:rPr>
          <w:sz w:val="20"/>
          <w:szCs w:val="20"/>
        </w:rPr>
      </w:pPr>
      <w:r w:rsidRPr="00547930">
        <w:rPr>
          <w:rFonts w:eastAsia="MS Mincho"/>
          <w:sz w:val="20"/>
          <w:szCs w:val="20"/>
        </w:rPr>
        <w:t>il personale attuale delle Non-Public Funds, Canadian Forces (NPF, CF);</w:t>
      </w:r>
    </w:p>
    <w:p w14:paraId="3E6EDC2C" w14:textId="4977429A" w:rsidR="00D974F1" w:rsidRPr="00547930" w:rsidRDefault="00D974F1" w:rsidP="009A7D95">
      <w:pPr>
        <w:numPr>
          <w:ilvl w:val="0"/>
          <w:numId w:val="2"/>
        </w:numPr>
        <w:spacing w:before="120" w:after="120"/>
        <w:rPr>
          <w:sz w:val="20"/>
          <w:szCs w:val="20"/>
        </w:rPr>
      </w:pPr>
      <w:r w:rsidRPr="00547930">
        <w:rPr>
          <w:rFonts w:eastAsia="MS Mincho"/>
          <w:sz w:val="20"/>
          <w:szCs w:val="20"/>
        </w:rPr>
        <w:t>il personale attuale dei Military Family Resource Centre (MFRC);</w:t>
      </w:r>
    </w:p>
    <w:p w14:paraId="3E01580E" w14:textId="7F42F292" w:rsidR="00D974F1" w:rsidRPr="00547930" w:rsidRDefault="00D974F1" w:rsidP="009A7D95">
      <w:pPr>
        <w:numPr>
          <w:ilvl w:val="0"/>
          <w:numId w:val="2"/>
        </w:numPr>
        <w:spacing w:before="120" w:after="120"/>
        <w:rPr>
          <w:sz w:val="20"/>
          <w:szCs w:val="20"/>
        </w:rPr>
      </w:pPr>
      <w:r w:rsidRPr="00547930">
        <w:rPr>
          <w:rFonts w:eastAsia="MS Mincho"/>
          <w:sz w:val="20"/>
          <w:szCs w:val="20"/>
        </w:rPr>
        <w:t>i dipendenti pubblici attuali del Ministero della Difesa Canadese (Department of National Defence o DND) e le loro famiglie;</w:t>
      </w:r>
    </w:p>
    <w:p w14:paraId="549BE348" w14:textId="4778A7DC" w:rsidR="00D974F1" w:rsidRPr="00547930" w:rsidRDefault="00D974F1" w:rsidP="009A7D95">
      <w:pPr>
        <w:numPr>
          <w:ilvl w:val="0"/>
          <w:numId w:val="2"/>
        </w:numPr>
        <w:spacing w:before="120" w:after="120"/>
        <w:rPr>
          <w:sz w:val="20"/>
          <w:szCs w:val="20"/>
        </w:rPr>
      </w:pPr>
      <w:r w:rsidRPr="00547930">
        <w:rPr>
          <w:rFonts w:eastAsia="MS Mincho"/>
          <w:sz w:val="20"/>
          <w:szCs w:val="20"/>
        </w:rPr>
        <w:t>la Regia Polizia a cavallo canadese in servizio e in pensione (Royal Canadian Mounted Police o</w:t>
      </w:r>
      <w:r w:rsidR="00682967" w:rsidRPr="00547930">
        <w:rPr>
          <w:rFonts w:eastAsia="MS Mincho"/>
          <w:sz w:val="20"/>
          <w:szCs w:val="20"/>
        </w:rPr>
        <w:t> </w:t>
      </w:r>
      <w:r w:rsidRPr="00547930">
        <w:rPr>
          <w:rFonts w:eastAsia="MS Mincho"/>
          <w:sz w:val="20"/>
          <w:szCs w:val="20"/>
        </w:rPr>
        <w:t>RCMP) e le loro famiglie;</w:t>
      </w:r>
    </w:p>
    <w:p w14:paraId="7B6B24F5" w14:textId="3DDB61B6" w:rsidR="00D974F1" w:rsidRPr="00547930" w:rsidRDefault="00D974F1" w:rsidP="009A7D95">
      <w:pPr>
        <w:numPr>
          <w:ilvl w:val="0"/>
          <w:numId w:val="2"/>
        </w:numPr>
        <w:spacing w:before="120" w:after="120"/>
        <w:rPr>
          <w:spacing w:val="-1"/>
          <w:sz w:val="20"/>
          <w:szCs w:val="20"/>
        </w:rPr>
      </w:pPr>
      <w:r w:rsidRPr="00547930">
        <w:rPr>
          <w:rFonts w:eastAsia="MS Mincho"/>
          <w:spacing w:val="-1"/>
          <w:sz w:val="20"/>
          <w:szCs w:val="20"/>
        </w:rPr>
        <w:t>il personale attuale del Defence Research and Development Canada (DRDC) e le loro famiglie;</w:t>
      </w:r>
    </w:p>
    <w:p w14:paraId="5875C91B" w14:textId="5609BFDA" w:rsidR="00D974F1" w:rsidRPr="00547930" w:rsidRDefault="00D974F1" w:rsidP="009A7D95">
      <w:pPr>
        <w:numPr>
          <w:ilvl w:val="0"/>
          <w:numId w:val="2"/>
        </w:numPr>
        <w:spacing w:before="120" w:after="120"/>
        <w:rPr>
          <w:sz w:val="20"/>
          <w:szCs w:val="20"/>
        </w:rPr>
      </w:pPr>
      <w:r w:rsidRPr="00547930">
        <w:rPr>
          <w:rFonts w:eastAsia="MS Mincho"/>
          <w:sz w:val="20"/>
          <w:szCs w:val="20"/>
        </w:rPr>
        <w:t>il personale attuale del Defence Construction Canada (DCC) e le loro famiglie;</w:t>
      </w:r>
    </w:p>
    <w:p w14:paraId="39B1059F" w14:textId="00FBE509" w:rsidR="00D974F1" w:rsidRPr="00547930" w:rsidRDefault="00D974F1" w:rsidP="009A7D95">
      <w:pPr>
        <w:numPr>
          <w:ilvl w:val="0"/>
          <w:numId w:val="2"/>
        </w:numPr>
        <w:spacing w:before="120" w:after="120"/>
        <w:rPr>
          <w:sz w:val="20"/>
          <w:szCs w:val="20"/>
        </w:rPr>
      </w:pPr>
      <w:r w:rsidRPr="00547930">
        <w:rPr>
          <w:rFonts w:eastAsia="MS Mincho"/>
          <w:sz w:val="20"/>
          <w:szCs w:val="20"/>
        </w:rPr>
        <w:t>Colonnelli/Capitani Onorari(N), Tenenti Colonnelli/Capitani di Corvetta e loro famiglie;</w:t>
      </w:r>
    </w:p>
    <w:p w14:paraId="5731856B" w14:textId="1DFAF557" w:rsidR="00D974F1" w:rsidRPr="00547930" w:rsidRDefault="00D974F1" w:rsidP="009A7D95">
      <w:pPr>
        <w:numPr>
          <w:ilvl w:val="0"/>
          <w:numId w:val="2"/>
        </w:numPr>
        <w:spacing w:before="120" w:after="120"/>
        <w:rPr>
          <w:sz w:val="20"/>
          <w:szCs w:val="20"/>
        </w:rPr>
      </w:pPr>
      <w:r w:rsidRPr="00547930">
        <w:rPr>
          <w:rFonts w:eastAsia="MS Mincho"/>
          <w:sz w:val="20"/>
          <w:szCs w:val="20"/>
        </w:rPr>
        <w:t>familiari del personale dell’NPF, CF o</w:t>
      </w:r>
    </w:p>
    <w:p w14:paraId="53CCD432" w14:textId="42CF6170" w:rsidR="0089137A" w:rsidRPr="00547930" w:rsidRDefault="00D974F1" w:rsidP="009A7D95">
      <w:pPr>
        <w:numPr>
          <w:ilvl w:val="0"/>
          <w:numId w:val="2"/>
        </w:numPr>
        <w:spacing w:before="120" w:after="120"/>
        <w:rPr>
          <w:sz w:val="20"/>
          <w:szCs w:val="20"/>
        </w:rPr>
      </w:pPr>
      <w:r w:rsidRPr="00547930">
        <w:rPr>
          <w:rFonts w:eastAsia="MS Mincho"/>
          <w:sz w:val="20"/>
          <w:szCs w:val="20"/>
        </w:rPr>
        <w:t>i familiari del personale dell’MFRC.</w:t>
      </w:r>
    </w:p>
    <w:p w14:paraId="664633F0" w14:textId="5AFC81DF" w:rsidR="001869A1" w:rsidRPr="00547930" w:rsidRDefault="00BC0CE2"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DIRITTI DEI CONSUMATORI, VARIAZIONI REGIONALI. </w:t>
      </w:r>
      <w:r w:rsidRPr="00547930">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240F37F5" w:rsidR="00AE3DD3"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Australia. </w:t>
      </w:r>
      <w:r w:rsidRPr="00547930">
        <w:rPr>
          <w:bCs/>
          <w:sz w:val="20"/>
          <w:szCs w:val="20"/>
        </w:rPr>
        <w:t>Questa garanzia viene fornita in aggiunta agli altri diritti e rimedi riconosciuti al licenziatario in base alla legge, inclusi i diritti e i rimedi previsti in conformità alle garanzie per il consumatore stabilite nell’Australian Consumer Law. Nessuna disposizione del presente contratto limita o cambia tali diritti e rimedi.</w:t>
      </w:r>
    </w:p>
    <w:p w14:paraId="2E436D9B" w14:textId="1DF5CCE3" w:rsidR="001869A1" w:rsidRPr="00547930" w:rsidRDefault="00AE3DD3" w:rsidP="009A7D95">
      <w:pPr>
        <w:tabs>
          <w:tab w:val="left" w:pos="720"/>
        </w:tabs>
        <w:spacing w:before="120" w:after="120"/>
        <w:ind w:left="720"/>
        <w:rPr>
          <w:sz w:val="20"/>
          <w:szCs w:val="20"/>
        </w:rPr>
      </w:pPr>
      <w:r w:rsidRPr="00547930">
        <w:rPr>
          <w:bCs/>
          <w:sz w:val="20"/>
          <w:szCs w:val="20"/>
        </w:rPr>
        <w:t>Per ulteriori informazioni sui propri diritti ai sensi dell’Australian Consumer Law, il licenziatario potrà fare riferimento al documento disponibile alla pagina (</w:t>
      </w:r>
      <w:hyperlink r:id="rId16" w:history="1">
        <w:r w:rsidRPr="00547930">
          <w:rPr>
            <w:rStyle w:val="Hyperlink"/>
            <w:rFonts w:eastAsia="Times New Roman"/>
            <w:sz w:val="20"/>
            <w:szCs w:val="20"/>
          </w:rPr>
          <w:t>aka.ms/acl</w:t>
        </w:r>
      </w:hyperlink>
      <w:r w:rsidRPr="00547930">
        <w:rPr>
          <w:rFonts w:eastAsia="Times New Roman"/>
          <w:sz w:val="20"/>
          <w:szCs w:val="20"/>
        </w:rPr>
        <w:t>)</w:t>
      </w:r>
      <w:r w:rsidRPr="00547930">
        <w:rPr>
          <w:bCs/>
          <w:sz w:val="20"/>
          <w:szCs w:val="20"/>
        </w:rPr>
        <w:t>.</w:t>
      </w:r>
    </w:p>
    <w:p w14:paraId="6BD0B0F7" w14:textId="7312C04B" w:rsidR="001869A1" w:rsidRPr="00547930" w:rsidRDefault="001869A1" w:rsidP="009A7D95">
      <w:pPr>
        <w:tabs>
          <w:tab w:val="left" w:pos="720"/>
        </w:tabs>
        <w:spacing w:before="120" w:after="120"/>
        <w:ind w:left="720"/>
        <w:rPr>
          <w:sz w:val="20"/>
          <w:szCs w:val="20"/>
        </w:rPr>
      </w:pPr>
      <w:r w:rsidRPr="00547930">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140B9D4C" w:rsidR="001869A1"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Canada. </w:t>
      </w:r>
      <w:r w:rsidRPr="00547930">
        <w:rPr>
          <w:bCs/>
          <w:sz w:val="20"/>
          <w:szCs w:val="20"/>
        </w:rPr>
        <w:t>Il licenziatario potrà interrompere la ricezione di aggiornamenti disattivando l’accesso a</w:t>
      </w:r>
      <w:r w:rsidR="00682967" w:rsidRPr="00547930">
        <w:rPr>
          <w:bCs/>
          <w:sz w:val="20"/>
          <w:szCs w:val="20"/>
        </w:rPr>
        <w:t> </w:t>
      </w:r>
      <w:r w:rsidRPr="00547930">
        <w:rPr>
          <w:bCs/>
          <w:sz w:val="20"/>
          <w:szCs w:val="20"/>
        </w:rPr>
        <w:t>Internet. Nell’eventualità e quando il licenziatario si riconnetterà a Internet, il software riprenderà a controllare se sono presenti aggiornamenti e a installarli.</w:t>
      </w:r>
    </w:p>
    <w:p w14:paraId="71E2A635" w14:textId="1F95AC11" w:rsidR="001869A1"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Unione Europea. </w:t>
      </w:r>
      <w:r w:rsidRPr="00547930">
        <w:rPr>
          <w:bCs/>
          <w:sz w:val="20"/>
          <w:szCs w:val="20"/>
        </w:rPr>
        <w:t xml:space="preserve">La limitazione relativa all’utilizzo didattico contenuta nel precedente Articolo </w:t>
      </w:r>
      <w:r w:rsidRPr="00547930">
        <w:rPr>
          <w:sz w:val="20"/>
          <w:szCs w:val="20"/>
        </w:rPr>
        <w:t>“Versioni con Diritti Limitati, Education o University”</w:t>
      </w:r>
      <w:r w:rsidRPr="00547930">
        <w:rPr>
          <w:bCs/>
          <w:sz w:val="20"/>
          <w:szCs w:val="20"/>
        </w:rPr>
        <w:t xml:space="preserve"> potrebbe non essere applicabile al </w:t>
      </w:r>
      <w:r w:rsidRPr="00547930">
        <w:rPr>
          <w:sz w:val="20"/>
          <w:szCs w:val="20"/>
        </w:rPr>
        <w:t xml:space="preserve">licenziatario. I diritti sull’utilizzo del licenziatario saranno conformi alle </w:t>
      </w:r>
      <w:r w:rsidRPr="00547930">
        <w:rPr>
          <w:bCs/>
          <w:sz w:val="20"/>
          <w:szCs w:val="20"/>
        </w:rPr>
        <w:t xml:space="preserve">leggi </w:t>
      </w:r>
      <w:r w:rsidRPr="00547930">
        <w:rPr>
          <w:sz w:val="20"/>
          <w:szCs w:val="20"/>
        </w:rPr>
        <w:t>locali che sono soggette</w:t>
      </w:r>
      <w:r w:rsidRPr="00547930">
        <w:rPr>
          <w:bCs/>
          <w:sz w:val="20"/>
          <w:szCs w:val="20"/>
        </w:rPr>
        <w:t xml:space="preserve"> a </w:t>
      </w:r>
      <w:r w:rsidRPr="00547930">
        <w:rPr>
          <w:sz w:val="20"/>
          <w:szCs w:val="20"/>
        </w:rPr>
        <w:t>modifica</w:t>
      </w:r>
      <w:r w:rsidRPr="00547930">
        <w:rPr>
          <w:bCs/>
          <w:sz w:val="20"/>
          <w:szCs w:val="20"/>
        </w:rPr>
        <w:t>.</w:t>
      </w:r>
    </w:p>
    <w:p w14:paraId="1F0F278E" w14:textId="4BF6BA74" w:rsidR="001869A1"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lastRenderedPageBreak/>
        <w:t>Germania e Austria.</w:t>
      </w:r>
    </w:p>
    <w:p w14:paraId="236D466F" w14:textId="5D9E2C1D" w:rsidR="001869A1" w:rsidRPr="00547930" w:rsidRDefault="001869A1"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Garanzia.</w:t>
      </w:r>
      <w:r w:rsidRPr="00547930">
        <w:rPr>
          <w:sz w:val="20"/>
          <w:szCs w:val="20"/>
        </w:rPr>
        <w:t xml:space="preserve"> Il software validamente concesso in licenza funzionerà in sostanziale conformità a</w:t>
      </w:r>
      <w:r w:rsidR="00682967" w:rsidRPr="00547930">
        <w:rPr>
          <w:sz w:val="20"/>
          <w:szCs w:val="20"/>
        </w:rPr>
        <w:t> </w:t>
      </w:r>
      <w:r w:rsidRPr="00547930">
        <w:rPr>
          <w:sz w:val="20"/>
          <w:szCs w:val="20"/>
        </w:rPr>
        <w:t>quanto descritto nel materiale Microsoft fornito con il software. Tuttavia, dal licenziante e</w:t>
      </w:r>
      <w:r w:rsidR="00682967" w:rsidRPr="00547930">
        <w:rPr>
          <w:sz w:val="20"/>
          <w:szCs w:val="20"/>
        </w:rPr>
        <w:t> </w:t>
      </w:r>
      <w:r w:rsidRPr="00547930">
        <w:rPr>
          <w:sz w:val="20"/>
          <w:szCs w:val="20"/>
        </w:rPr>
        <w:t>da Microsoft non viene fornita alcuna garanzia contrattuale in relazione al software concesso in licenza.</w:t>
      </w:r>
    </w:p>
    <w:p w14:paraId="3233CD9E" w14:textId="7516DF35" w:rsidR="001869A1" w:rsidRPr="00547930" w:rsidRDefault="001869A1" w:rsidP="009A7D95">
      <w:pPr>
        <w:pStyle w:val="ListParagraph"/>
        <w:numPr>
          <w:ilvl w:val="2"/>
          <w:numId w:val="12"/>
        </w:numPr>
        <w:tabs>
          <w:tab w:val="left" w:pos="1080"/>
        </w:tabs>
        <w:spacing w:before="120" w:after="120"/>
        <w:ind w:left="1080" w:hanging="360"/>
        <w:contextualSpacing w:val="0"/>
        <w:rPr>
          <w:spacing w:val="-1"/>
          <w:sz w:val="20"/>
          <w:szCs w:val="20"/>
        </w:rPr>
      </w:pPr>
      <w:r w:rsidRPr="00547930">
        <w:rPr>
          <w:b/>
          <w:spacing w:val="-1"/>
          <w:sz w:val="20"/>
          <w:szCs w:val="20"/>
        </w:rPr>
        <w:t>Limitazione di Responsabilità</w:t>
      </w:r>
      <w:r w:rsidRPr="00547930">
        <w:rPr>
          <w:spacing w:val="-1"/>
          <w:sz w:val="20"/>
          <w:szCs w:val="20"/>
        </w:rPr>
        <w:t>. In caso di comportamento intenzionale, colpa grave, reclami basati sulla Legge in materia di Responsabilità Prodotto, così come in caso di morte o</w:t>
      </w:r>
      <w:r w:rsidR="00682967" w:rsidRPr="00547930">
        <w:rPr>
          <w:spacing w:val="-1"/>
          <w:sz w:val="20"/>
          <w:szCs w:val="20"/>
        </w:rPr>
        <w:t> </w:t>
      </w:r>
      <w:r w:rsidRPr="00547930">
        <w:rPr>
          <w:spacing w:val="-1"/>
          <w:sz w:val="20"/>
          <w:szCs w:val="20"/>
        </w:rPr>
        <w:t>lesioni personali, il licenziante o Microsoft è responsabile in conformità alla legge imperativa.</w:t>
      </w:r>
    </w:p>
    <w:p w14:paraId="4151E26A" w14:textId="3AD93642" w:rsidR="00623937" w:rsidRPr="00547930" w:rsidRDefault="001869A1" w:rsidP="009A7D95">
      <w:pPr>
        <w:tabs>
          <w:tab w:val="left" w:pos="1080"/>
        </w:tabs>
        <w:spacing w:before="120" w:after="120"/>
        <w:ind w:left="1080"/>
        <w:rPr>
          <w:sz w:val="20"/>
          <w:szCs w:val="20"/>
        </w:rPr>
      </w:pPr>
      <w:r w:rsidRPr="00547930">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3D439ED7" w:rsidR="00F001F3" w:rsidRPr="00547930" w:rsidRDefault="009835FA"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Giappone. </w:t>
      </w:r>
      <w:r w:rsidRPr="00547930">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all’utilizzo non commerciale stabilite all’Articolo 12 non si applicano all’uso del software da</w:t>
      </w:r>
      <w:r w:rsidR="00682967" w:rsidRPr="00547930">
        <w:rPr>
          <w:bCs/>
          <w:sz w:val="20"/>
          <w:szCs w:val="20"/>
        </w:rPr>
        <w:t> </w:t>
      </w:r>
      <w:r w:rsidRPr="00547930">
        <w:rPr>
          <w:bCs/>
          <w:sz w:val="20"/>
          <w:szCs w:val="20"/>
        </w:rPr>
        <w:t>parte del licenziatario qualora quest’ultimo risieda in Giappone o abbia acquistato il software mentre risiedeva in Giappone.</w:t>
      </w:r>
    </w:p>
    <w:p w14:paraId="7159BCCE" w14:textId="1434E0AF" w:rsidR="000D4C0D" w:rsidRPr="00547930" w:rsidRDefault="000D4C0D" w:rsidP="009A7D95">
      <w:pPr>
        <w:pStyle w:val="ListParagraph"/>
        <w:numPr>
          <w:ilvl w:val="0"/>
          <w:numId w:val="12"/>
        </w:numPr>
        <w:tabs>
          <w:tab w:val="left" w:pos="360"/>
        </w:tabs>
        <w:spacing w:before="120" w:after="120"/>
        <w:ind w:left="360"/>
        <w:contextualSpacing w:val="0"/>
        <w:rPr>
          <w:sz w:val="20"/>
          <w:szCs w:val="20"/>
        </w:rPr>
      </w:pPr>
      <w:r w:rsidRPr="00547930">
        <w:rPr>
          <w:b/>
          <w:sz w:val="20"/>
          <w:szCs w:val="20"/>
        </w:rPr>
        <w:t>HOME USE PROGRAM.</w:t>
      </w:r>
      <w:r w:rsidRPr="00547930">
        <w:rPr>
          <w:bCs/>
          <w:sz w:val="20"/>
          <w:szCs w:val="20"/>
        </w:rPr>
        <w:t xml:space="preserve"> Il licenziatario dovrà essere un “Utente Home Use Program” per utilizzare il</w:t>
      </w:r>
      <w:r w:rsidR="00682967" w:rsidRPr="00547930">
        <w:rPr>
          <w:bCs/>
          <w:sz w:val="20"/>
          <w:szCs w:val="20"/>
        </w:rPr>
        <w:t> </w:t>
      </w:r>
      <w:r w:rsidRPr="00547930">
        <w:rPr>
          <w:bCs/>
          <w:sz w:val="20"/>
          <w:szCs w:val="20"/>
        </w:rPr>
        <w:t>software recante l’etichetta “Edizione Home Use Program”. Per essere un “Utente Home Use Program”, il licenziatario dovrà essere sia:</w:t>
      </w:r>
    </w:p>
    <w:p w14:paraId="1AAD2F03" w14:textId="57655A90" w:rsidR="000D4C0D" w:rsidRPr="00547930" w:rsidRDefault="000D4C0D" w:rsidP="009A7D95">
      <w:pPr>
        <w:pStyle w:val="ListParagraph"/>
        <w:numPr>
          <w:ilvl w:val="1"/>
          <w:numId w:val="12"/>
        </w:numPr>
        <w:tabs>
          <w:tab w:val="left" w:pos="720"/>
        </w:tabs>
        <w:spacing w:before="120" w:after="120"/>
        <w:ind w:left="720"/>
        <w:contextualSpacing w:val="0"/>
        <w:rPr>
          <w:sz w:val="20"/>
          <w:szCs w:val="20"/>
        </w:rPr>
      </w:pPr>
      <w:r w:rsidRPr="00547930">
        <w:rPr>
          <w:bCs/>
          <w:sz w:val="20"/>
          <w:szCs w:val="20"/>
        </w:rPr>
        <w:t>un dipendente di un’organizzazione che ha stipulato un Contratto Multilicenza Microsoft con copertura Software Assurance attiva o che in precedenza disponeva della copertura Software Assurance attiva e che soddisfa determinati altri criteri e</w:t>
      </w:r>
    </w:p>
    <w:p w14:paraId="776E751E" w14:textId="3F73C550" w:rsidR="00E347AD" w:rsidRPr="00547930" w:rsidRDefault="000D4C0D" w:rsidP="009A7D95">
      <w:pPr>
        <w:pStyle w:val="ListParagraph"/>
        <w:numPr>
          <w:ilvl w:val="1"/>
          <w:numId w:val="12"/>
        </w:numPr>
        <w:tabs>
          <w:tab w:val="left" w:pos="720"/>
        </w:tabs>
        <w:spacing w:before="120" w:after="120"/>
        <w:ind w:left="720"/>
        <w:contextualSpacing w:val="0"/>
        <w:rPr>
          <w:sz w:val="20"/>
          <w:szCs w:val="20"/>
        </w:rPr>
      </w:pPr>
      <w:r w:rsidRPr="00547930">
        <w:rPr>
          <w:bCs/>
          <w:sz w:val="20"/>
          <w:szCs w:val="20"/>
        </w:rPr>
        <w:t>l’utente di una copia del software o di un prodotto che includa il software concesso in licenza al proprio datore di lavoro ai sensi di un Contratto Multilicenza.</w:t>
      </w:r>
    </w:p>
    <w:p w14:paraId="078E6BD3" w14:textId="52F30673" w:rsidR="009729BB" w:rsidRPr="00547930" w:rsidRDefault="00A239A3" w:rsidP="009A7D95">
      <w:pPr>
        <w:tabs>
          <w:tab w:val="left" w:pos="360"/>
        </w:tabs>
        <w:spacing w:before="120" w:after="120"/>
        <w:ind w:left="360"/>
        <w:rPr>
          <w:sz w:val="20"/>
          <w:szCs w:val="20"/>
        </w:rPr>
      </w:pPr>
      <w:r w:rsidRPr="00547930">
        <w:rPr>
          <w:bCs/>
          <w:sz w:val="20"/>
          <w:szCs w:val="20"/>
        </w:rPr>
        <w:t>Per avere la certezza di essere qualificato come Utente Home Use Program, il licenziatario dovrà contattare il proprio datore di lavoro.</w:t>
      </w:r>
    </w:p>
    <w:p w14:paraId="21B52181" w14:textId="49782A24" w:rsidR="00FB7EC9" w:rsidRPr="00547930" w:rsidRDefault="00FB7EC9"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LANGUAGE PACK E STRUMENTI DI CORREZIONE. </w:t>
      </w:r>
      <w:r w:rsidRPr="00547930">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2CFED451" w:rsidR="00041C62" w:rsidRPr="00595D86"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w:t>
      </w:r>
      <w:r w:rsidR="00682967">
        <w:rPr>
          <w:bCs/>
          <w:sz w:val="20"/>
          <w:szCs w:val="20"/>
        </w:rPr>
        <w:t> </w:t>
      </w:r>
      <w:r>
        <w:rPr>
          <w:bCs/>
          <w:sz w:val="20"/>
          <w:szCs w:val="20"/>
        </w:rPr>
        <w:t>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w:t>
      </w:r>
      <w:r w:rsidR="00682967">
        <w:rPr>
          <w:bCs/>
          <w:sz w:val="20"/>
          <w:szCs w:val="20"/>
        </w:rPr>
        <w:t> </w:t>
      </w:r>
      <w:r>
        <w:rPr>
          <w:bCs/>
          <w:sz w:val="20"/>
          <w:szCs w:val="20"/>
        </w:rPr>
        <w:t>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w:t>
      </w:r>
      <w:r w:rsidR="00682967">
        <w:rPr>
          <w:bCs/>
          <w:sz w:val="20"/>
          <w:szCs w:val="20"/>
        </w:rPr>
        <w:t> </w:t>
      </w:r>
      <w:r>
        <w:rPr>
          <w:bCs/>
          <w:sz w:val="20"/>
          <w:szCs w:val="20"/>
        </w:rPr>
        <w:t xml:space="preserve">commercializzare i propri Commenti in qualsiasi modo e per qualsiasi scopo. Il licenziatario non fornirà alcun Commento che sia soggetto a una licenza che imponga a Microsoft di concedere in </w:t>
      </w:r>
      <w:r>
        <w:rPr>
          <w:bCs/>
          <w:sz w:val="20"/>
          <w:szCs w:val="20"/>
        </w:rPr>
        <w:lastRenderedPageBreak/>
        <w:t>licenza a terzi il suo software, le sue tecnologie o la sua documentazione per avere incluso in essi i</w:t>
      </w:r>
      <w:r w:rsidR="00682967">
        <w:rPr>
          <w:bCs/>
          <w:sz w:val="20"/>
          <w:szCs w:val="20"/>
        </w:rPr>
        <w:t> </w:t>
      </w:r>
      <w:r>
        <w:rPr>
          <w:bCs/>
          <w:sz w:val="20"/>
          <w:szCs w:val="20"/>
        </w:rPr>
        <w:t>Commenti del licenziatario.</w:t>
      </w:r>
    </w:p>
    <w:p w14:paraId="5A57DB31" w14:textId="4B7AD5BE" w:rsidR="00885545" w:rsidRPr="00595D86" w:rsidRDefault="00885545" w:rsidP="009A7D95">
      <w:pPr>
        <w:pStyle w:val="ListParagraph"/>
        <w:numPr>
          <w:ilvl w:val="0"/>
          <w:numId w:val="12"/>
        </w:numPr>
        <w:tabs>
          <w:tab w:val="left" w:pos="360"/>
        </w:tabs>
        <w:spacing w:before="120" w:after="120"/>
        <w:ind w:left="360"/>
        <w:contextualSpacing w:val="0"/>
      </w:pPr>
      <w:r>
        <w:rPr>
          <w:b/>
          <w:bCs/>
          <w:sz w:val="20"/>
          <w:szCs w:val="20"/>
        </w:rPr>
        <w:t>INTERO ACCORDO.</w:t>
      </w:r>
      <w:r>
        <w:rPr>
          <w:bCs/>
          <w:sz w:val="20"/>
          <w:szCs w:val="20"/>
        </w:rPr>
        <w:t xml:space="preserve"> Il presente contratto, unitamente alle condizioni di licenza stampate o ad altre condizioni per i supplementi, gli aggiornamenti e i servizi relativi al software forniti dal licenziante o</w:t>
      </w:r>
      <w:r w:rsidR="00682967">
        <w:rPr>
          <w:bCs/>
          <w:sz w:val="20"/>
          <w:szCs w:val="20"/>
        </w:rPr>
        <w:t> </w:t>
      </w:r>
      <w:r>
        <w:rPr>
          <w:bCs/>
          <w:sz w:val="20"/>
          <w:szCs w:val="20"/>
        </w:rPr>
        <w:t>da Microsoft e utilizzati dal licenziatario, e le condizioni accessibili tramite i collegamenti Web contenuti nel presente contratto costituiscono l’intero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w:t>
      </w:r>
      <w:r w:rsidR="00682967">
        <w:rPr>
          <w:bCs/>
          <w:sz w:val="20"/>
          <w:szCs w:val="20"/>
        </w:rPr>
        <w:t> </w:t>
      </w:r>
      <w:r>
        <w:rPr>
          <w:bCs/>
          <w:sz w:val="20"/>
          <w:szCs w:val="20"/>
        </w:rPr>
        <w:t>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95D86"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95D86"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7B50BCF6" w:rsidR="000C20C7" w:rsidRPr="00595D86" w:rsidRDefault="000C20C7" w:rsidP="009A7D95">
      <w:pPr>
        <w:pStyle w:val="ListParagraph"/>
        <w:numPr>
          <w:ilvl w:val="0"/>
          <w:numId w:val="12"/>
        </w:numPr>
        <w:tabs>
          <w:tab w:val="left" w:pos="360"/>
        </w:tabs>
        <w:spacing w:before="120" w:after="120"/>
        <w:ind w:left="360"/>
        <w:contextualSpacing w:val="0"/>
      </w:pPr>
      <w:r>
        <w:rPr>
          <w:b/>
          <w:sz w:val="20"/>
          <w:szCs w:val="20"/>
        </w:rPr>
        <w:t>NESSUNA TOLLERANZA D’ERRORE. IL SOFTWARE NON È A TOLLERANZA D’ERRORE. IL</w:t>
      </w:r>
      <w:r w:rsidR="00682967">
        <w:rPr>
          <w:b/>
          <w:sz w:val="20"/>
          <w:szCs w:val="20"/>
        </w:rPr>
        <w:t> </w:t>
      </w:r>
      <w:r>
        <w:rPr>
          <w:b/>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0E69F4CE" w14:textId="6754AA4A" w:rsidR="000C20C7" w:rsidRPr="00595D86"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2A76A00E" w:rsidR="000C20C7" w:rsidRPr="00595D86"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682967">
        <w:rPr>
          <w:b/>
          <w:sz w:val="20"/>
          <w:szCs w:val="20"/>
        </w:rPr>
        <w:t> </w:t>
      </w:r>
      <w:r>
        <w:rPr>
          <w:b/>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682967">
        <w:rPr>
          <w:b/>
          <w:sz w:val="20"/>
          <w:szCs w:val="20"/>
        </w:rPr>
        <w:t> </w:t>
      </w:r>
      <w:r>
        <w:rPr>
          <w:b/>
          <w:sz w:val="20"/>
          <w:szCs w:val="20"/>
        </w:rPr>
        <w:t>NESSUN CASO MICROSOFT SARÀ RESPONSABILE PER IMPORTI SUPERIORI A</w:t>
      </w:r>
      <w:r w:rsidR="00682967">
        <w:rPr>
          <w:b/>
          <w:sz w:val="20"/>
          <w:szCs w:val="20"/>
        </w:rPr>
        <w:t> </w:t>
      </w:r>
      <w:r>
        <w:rPr>
          <w:b/>
          <w:sz w:val="20"/>
          <w:szCs w:val="20"/>
        </w:rPr>
        <w:t>DUECENTOCINQUANTA DOLLARI DEGLI STATI UNITI (USD 250,00).</w:t>
      </w:r>
    </w:p>
    <w:p w14:paraId="133479B2" w14:textId="06EB8C61" w:rsidR="0039417B" w:rsidRPr="00595D86" w:rsidRDefault="003E7E64" w:rsidP="009A7D95">
      <w:pPr>
        <w:spacing w:before="120" w:after="120"/>
      </w:pPr>
      <w:r>
        <w:rPr>
          <w:bCs/>
          <w:sz w:val="20"/>
          <w:szCs w:val="20"/>
        </w:rPr>
        <w:t>Microsoft e Visio sono marchi registrati di Microsoft Corporation negli Stati Uniti e/o negli altri paesi.</w:t>
      </w:r>
    </w:p>
    <w:sectPr w:rsidR="0039417B" w:rsidRPr="00595D86"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809A3" w14:textId="77777777" w:rsidR="00B94892" w:rsidRDefault="00B94892" w:rsidP="00FD75BC">
      <w:r>
        <w:separator/>
      </w:r>
    </w:p>
  </w:endnote>
  <w:endnote w:type="continuationSeparator" w:id="0">
    <w:p w14:paraId="4F221DB8" w14:textId="77777777" w:rsidR="00B94892" w:rsidRDefault="00B94892" w:rsidP="00FD75BC">
      <w:r>
        <w:continuationSeparator/>
      </w:r>
    </w:p>
  </w:endnote>
  <w:endnote w:type="continuationNotice" w:id="1">
    <w:p w14:paraId="70C4A191" w14:textId="77777777" w:rsidR="00B94892" w:rsidRDefault="00B94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682967" w:rsidRPr="001E6FD1" w14:paraId="4645B64A" w14:textId="77777777" w:rsidTr="008255DC">
      <w:tc>
        <w:tcPr>
          <w:tcW w:w="5328" w:type="dxa"/>
        </w:tcPr>
        <w:p w14:paraId="6790EC99" w14:textId="77777777" w:rsidR="00682967" w:rsidRPr="001E6FD1" w:rsidRDefault="00682967" w:rsidP="00682967">
          <w:pPr>
            <w:tabs>
              <w:tab w:val="center" w:pos="4680"/>
              <w:tab w:val="right" w:pos="9360"/>
            </w:tabs>
            <w:rPr>
              <w:sz w:val="16"/>
              <w:szCs w:val="18"/>
            </w:rPr>
          </w:pPr>
          <w:r w:rsidRPr="001E6FD1">
            <w:rPr>
              <w:sz w:val="16"/>
              <w:szCs w:val="18"/>
            </w:rPr>
            <w:t>ISV Royalty End-User License Agreement</w:t>
          </w:r>
        </w:p>
        <w:p w14:paraId="3DD19421" w14:textId="77777777" w:rsidR="00682967" w:rsidRPr="001E6FD1" w:rsidRDefault="00682967" w:rsidP="00682967">
          <w:pPr>
            <w:tabs>
              <w:tab w:val="center" w:pos="4680"/>
              <w:tab w:val="right" w:pos="9360"/>
            </w:tabs>
            <w:rPr>
              <w:sz w:val="16"/>
              <w:szCs w:val="18"/>
            </w:rPr>
          </w:pPr>
          <w:r>
            <w:rPr>
              <w:sz w:val="16"/>
              <w:szCs w:val="18"/>
            </w:rPr>
            <w:t>Visio Professional</w:t>
          </w:r>
          <w:r w:rsidRPr="001E6FD1">
            <w:rPr>
              <w:sz w:val="16"/>
              <w:szCs w:val="18"/>
            </w:rPr>
            <w:t xml:space="preserve"> (October 1, 20</w:t>
          </w:r>
          <w:r>
            <w:rPr>
              <w:sz w:val="16"/>
              <w:szCs w:val="18"/>
            </w:rPr>
            <w:t>21</w:t>
          </w:r>
          <w:r w:rsidRPr="001E6FD1">
            <w:rPr>
              <w:sz w:val="16"/>
              <w:szCs w:val="18"/>
            </w:rPr>
            <w:t>)</w:t>
          </w:r>
        </w:p>
      </w:tc>
      <w:tc>
        <w:tcPr>
          <w:tcW w:w="5220" w:type="dxa"/>
        </w:tcPr>
        <w:p w14:paraId="2C2C9B11" w14:textId="77777777" w:rsidR="00682967" w:rsidRPr="001E6FD1" w:rsidRDefault="00682967" w:rsidP="00682967">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Pr>
              <w:sz w:val="16"/>
              <w:szCs w:val="18"/>
            </w:rPr>
            <w:t>8</w:t>
          </w:r>
          <w:r w:rsidRPr="001E6FD1">
            <w:rPr>
              <w:sz w:val="16"/>
              <w:szCs w:val="18"/>
            </w:rPr>
            <w:fldChar w:fldCharType="end"/>
          </w:r>
        </w:p>
      </w:tc>
    </w:tr>
  </w:tbl>
  <w:p w14:paraId="305F7CF1" w14:textId="77777777" w:rsidR="00D93C4E" w:rsidRPr="00682967" w:rsidRDefault="00D93C4E" w:rsidP="00682967">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B641B" w14:textId="77777777" w:rsidR="00B94892" w:rsidRDefault="00B94892" w:rsidP="00FD75BC">
      <w:r>
        <w:separator/>
      </w:r>
    </w:p>
  </w:footnote>
  <w:footnote w:type="continuationSeparator" w:id="0">
    <w:p w14:paraId="383329E1" w14:textId="77777777" w:rsidR="00B94892" w:rsidRDefault="00B94892" w:rsidP="00FD75BC">
      <w:r>
        <w:continuationSeparator/>
      </w:r>
    </w:p>
  </w:footnote>
  <w:footnote w:type="continuationNotice" w:id="1">
    <w:p w14:paraId="5FF88977" w14:textId="77777777" w:rsidR="00B94892" w:rsidRDefault="00B94892"/>
  </w:footnote>
  <w:footnote w:id="2">
    <w:p w14:paraId="2400CE66" w14:textId="3C9FEDFB" w:rsidR="00682967" w:rsidRPr="00682967" w:rsidRDefault="00682967" w:rsidP="00087E60">
      <w:pPr>
        <w:pStyle w:val="FootnoteText"/>
        <w:spacing w:before="120" w:after="120"/>
        <w:rPr>
          <w:rFonts w:eastAsia="MS Mincho"/>
          <w:b/>
          <w:bCs/>
          <w:sz w:val="16"/>
          <w:szCs w:val="16"/>
          <w:lang w:val="en-US" w:eastAsia="en-US" w:bidi="ar-SA"/>
        </w:rPr>
      </w:pPr>
      <w:r w:rsidRPr="00087E60">
        <w:rPr>
          <w:rStyle w:val="FootnoteReference"/>
          <w:b/>
          <w:bCs/>
          <w:sz w:val="16"/>
          <w:szCs w:val="16"/>
        </w:rPr>
        <w:footnoteRef/>
      </w:r>
      <w:r>
        <w:t xml:space="preserve"> </w:t>
      </w:r>
      <w:r w:rsidRPr="00682967">
        <w:rPr>
          <w:rFonts w:eastAsia="MS Mincho"/>
          <w:b/>
          <w:bCs/>
          <w:sz w:val="16"/>
          <w:szCs w:val="16"/>
          <w:lang w:val="en-US" w:eastAsia="en-US" w:bidi="ar-SA"/>
        </w:rPr>
        <w:t>LICENZIANTE: per il software concesso in licenza come “Edizione Education” o “Academic Edition”, specificare il nome, ad esempio: Microsoft</w:t>
      </w:r>
      <w:r w:rsidRPr="00682967">
        <w:rPr>
          <w:rFonts w:eastAsia="MS Mincho"/>
          <w:b/>
          <w:bCs/>
          <w:sz w:val="16"/>
          <w:szCs w:val="16"/>
          <w:vertAlign w:val="superscript"/>
          <w:lang w:val="en-US" w:eastAsia="en-US" w:bidi="ar-SA"/>
        </w:rPr>
        <w:t>®</w:t>
      </w:r>
      <w:r w:rsidRPr="00682967">
        <w:rPr>
          <w:rFonts w:eastAsia="MS Mincho"/>
          <w:b/>
          <w:bCs/>
          <w:sz w:val="16"/>
          <w:szCs w:val="16"/>
          <w:lang w:val="en-US" w:eastAsia="en-US" w:bidi="ar-SA"/>
        </w:rPr>
        <w:t xml:space="preserve"> Office</w:t>
      </w:r>
      <w:r w:rsidRPr="00682967">
        <w:rPr>
          <w:rFonts w:eastAsia="MS Mincho"/>
          <w:b/>
          <w:bCs/>
          <w:sz w:val="16"/>
          <w:szCs w:val="16"/>
          <w:vertAlign w:val="superscript"/>
          <w:lang w:val="en-US" w:eastAsia="en-US" w:bidi="ar-SA"/>
        </w:rPr>
        <w:t>®</w:t>
      </w:r>
      <w:r w:rsidRPr="00682967">
        <w:rPr>
          <w:rFonts w:eastAsia="MS Mincho"/>
          <w:b/>
          <w:bCs/>
          <w:sz w:val="16"/>
          <w:szCs w:val="16"/>
          <w:lang w:val="en-US" w:eastAsia="en-US" w:bidi="ar-SA"/>
        </w:rPr>
        <w:t xml:space="preserve"> LTSC Standard 2021, Academic Edition.</w:t>
      </w:r>
    </w:p>
  </w:footnote>
  <w:footnote w:id="3">
    <w:p w14:paraId="3EEFF89B" w14:textId="5E798DB3" w:rsidR="00682967" w:rsidRPr="00547930" w:rsidRDefault="00682967" w:rsidP="00087E60">
      <w:pPr>
        <w:pStyle w:val="FootnoteText"/>
        <w:spacing w:before="120" w:after="120"/>
        <w:rPr>
          <w:rFonts w:eastAsia="MS Mincho"/>
          <w:b/>
          <w:bCs/>
          <w:sz w:val="16"/>
          <w:szCs w:val="16"/>
          <w:lang w:val="es-ES" w:eastAsia="en-US" w:bidi="ar-SA"/>
        </w:rPr>
      </w:pPr>
      <w:r w:rsidRPr="00087E60">
        <w:rPr>
          <w:rStyle w:val="FootnoteReference"/>
          <w:b/>
          <w:bCs/>
          <w:sz w:val="16"/>
          <w:szCs w:val="16"/>
        </w:rPr>
        <w:footnoteRef/>
      </w:r>
      <w:r>
        <w:t xml:space="preserve"> </w:t>
      </w:r>
      <w:r w:rsidRPr="00547930">
        <w:rPr>
          <w:rFonts w:eastAsia="MS Mincho"/>
          <w:b/>
          <w:bCs/>
          <w:sz w:val="16"/>
          <w:szCs w:val="16"/>
          <w:lang w:val="es-ES" w:eastAsia="en-US" w:bidi="ar-SA"/>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71B46326"/>
    <w:lvl w:ilvl="0" w:tplc="11A8C962">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C6DA218A"/>
    <w:lvl w:ilvl="0" w:tplc="FDF0A92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8749610"/>
    <w:lvl w:ilvl="0" w:tplc="42866106">
      <w:start w:val="1"/>
      <w:numFmt w:val="decimal"/>
      <w:lvlText w:val="%1."/>
      <w:lvlJc w:val="left"/>
      <w:pPr>
        <w:ind w:left="720" w:hanging="360"/>
      </w:pPr>
      <w:rPr>
        <w:rFonts w:hint="default"/>
        <w:b/>
        <w:sz w:val="20"/>
        <w:szCs w:val="20"/>
      </w:rPr>
    </w:lvl>
    <w:lvl w:ilvl="1" w:tplc="71B0E85A">
      <w:start w:val="1"/>
      <w:numFmt w:val="lowerLetter"/>
      <w:lvlText w:val="%2."/>
      <w:lvlJc w:val="left"/>
      <w:pPr>
        <w:ind w:left="1440" w:hanging="360"/>
      </w:pPr>
      <w:rPr>
        <w:rFonts w:hint="default"/>
        <w:b/>
        <w:sz w:val="20"/>
        <w:szCs w:val="20"/>
      </w:rPr>
    </w:lvl>
    <w:lvl w:ilvl="2" w:tplc="91A84F5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cumentProtection w:edit="forms" w:enforcement="1" w:cryptProviderType="rsaAES" w:cryptAlgorithmClass="hash" w:cryptAlgorithmType="typeAny" w:cryptAlgorithmSid="14" w:cryptSpinCount="100000" w:hash="F6BrQ4YNQAotMT5oZXK0XsTjwgwhg+jOrrmZxZNWBvD9SdLOHmnZZA4jSLc4W2BlHYZlL9p3xABhorf6UlLm4g==" w:salt="FCaMjftGGeL6s/FxKZvgc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2220"/>
    <w:rsid w:val="000752C4"/>
    <w:rsid w:val="000777EA"/>
    <w:rsid w:val="00077956"/>
    <w:rsid w:val="000806B0"/>
    <w:rsid w:val="00083D29"/>
    <w:rsid w:val="00083FD7"/>
    <w:rsid w:val="00084A9D"/>
    <w:rsid w:val="0008509C"/>
    <w:rsid w:val="00087E60"/>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2A3C"/>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29B3"/>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2A04"/>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527"/>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F27"/>
    <w:rsid w:val="0054592E"/>
    <w:rsid w:val="00547930"/>
    <w:rsid w:val="00547B68"/>
    <w:rsid w:val="00554F1F"/>
    <w:rsid w:val="00555159"/>
    <w:rsid w:val="005553D0"/>
    <w:rsid w:val="005602EE"/>
    <w:rsid w:val="00560D11"/>
    <w:rsid w:val="00563D39"/>
    <w:rsid w:val="00564CC7"/>
    <w:rsid w:val="00564F56"/>
    <w:rsid w:val="0056503E"/>
    <w:rsid w:val="00570096"/>
    <w:rsid w:val="005704CC"/>
    <w:rsid w:val="005705A0"/>
    <w:rsid w:val="00572902"/>
    <w:rsid w:val="00573956"/>
    <w:rsid w:val="0057662E"/>
    <w:rsid w:val="005805F3"/>
    <w:rsid w:val="0058135F"/>
    <w:rsid w:val="00591205"/>
    <w:rsid w:val="0059181C"/>
    <w:rsid w:val="00595D86"/>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615D"/>
    <w:rsid w:val="005F7F50"/>
    <w:rsid w:val="00600ECD"/>
    <w:rsid w:val="0060221A"/>
    <w:rsid w:val="00602E38"/>
    <w:rsid w:val="00603454"/>
    <w:rsid w:val="006100FB"/>
    <w:rsid w:val="006134E8"/>
    <w:rsid w:val="006148F3"/>
    <w:rsid w:val="00621655"/>
    <w:rsid w:val="006229FB"/>
    <w:rsid w:val="00623937"/>
    <w:rsid w:val="006267B5"/>
    <w:rsid w:val="006347D8"/>
    <w:rsid w:val="0063549B"/>
    <w:rsid w:val="00635555"/>
    <w:rsid w:val="00635DF9"/>
    <w:rsid w:val="00642FFE"/>
    <w:rsid w:val="006439B6"/>
    <w:rsid w:val="00643FD9"/>
    <w:rsid w:val="0064620D"/>
    <w:rsid w:val="00647B95"/>
    <w:rsid w:val="0065208E"/>
    <w:rsid w:val="00652A57"/>
    <w:rsid w:val="00652BE2"/>
    <w:rsid w:val="00653F66"/>
    <w:rsid w:val="006579ED"/>
    <w:rsid w:val="00662265"/>
    <w:rsid w:val="0066297D"/>
    <w:rsid w:val="00663109"/>
    <w:rsid w:val="00663B9D"/>
    <w:rsid w:val="00664658"/>
    <w:rsid w:val="006656FA"/>
    <w:rsid w:val="00674944"/>
    <w:rsid w:val="00674DF4"/>
    <w:rsid w:val="00677908"/>
    <w:rsid w:val="00682967"/>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0F03"/>
    <w:rsid w:val="00B5665D"/>
    <w:rsid w:val="00B603C3"/>
    <w:rsid w:val="00B6053F"/>
    <w:rsid w:val="00B637A5"/>
    <w:rsid w:val="00B669DF"/>
    <w:rsid w:val="00B67CCA"/>
    <w:rsid w:val="00B70BF5"/>
    <w:rsid w:val="00B71869"/>
    <w:rsid w:val="00B73A48"/>
    <w:rsid w:val="00B8321E"/>
    <w:rsid w:val="00B85431"/>
    <w:rsid w:val="00B9128C"/>
    <w:rsid w:val="00B93455"/>
    <w:rsid w:val="00B94892"/>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1DF8"/>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0E78"/>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0DFB"/>
    <w:rsid w:val="00F62F84"/>
    <w:rsid w:val="00F648AD"/>
    <w:rsid w:val="00F655C3"/>
    <w:rsid w:val="00F660C1"/>
    <w:rsid w:val="00F67238"/>
    <w:rsid w:val="00F736E7"/>
    <w:rsid w:val="00F741E2"/>
    <w:rsid w:val="00F76113"/>
    <w:rsid w:val="00F76E5E"/>
    <w:rsid w:val="00F7715C"/>
    <w:rsid w:val="00F779E9"/>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95D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95D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682967"/>
    <w:rPr>
      <w:sz w:val="20"/>
      <w:szCs w:val="20"/>
    </w:rPr>
  </w:style>
  <w:style w:type="character" w:customStyle="1" w:styleId="FootnoteTextChar">
    <w:name w:val="Footnote Text Char"/>
    <w:basedOn w:val="DefaultParagraphFont"/>
    <w:link w:val="FootnoteText"/>
    <w:uiPriority w:val="99"/>
    <w:semiHidden/>
    <w:rsid w:val="00682967"/>
    <w:rPr>
      <w:rFonts w:ascii="Tahoma" w:hAnsi="Tahoma" w:cs="Tahoma"/>
      <w:sz w:val="20"/>
      <w:szCs w:val="20"/>
    </w:rPr>
  </w:style>
  <w:style w:type="character" w:styleId="FootnoteReference">
    <w:name w:val="footnote reference"/>
    <w:basedOn w:val="DefaultParagraphFont"/>
    <w:uiPriority w:val="99"/>
    <w:semiHidden/>
    <w:unhideWhenUsed/>
    <w:rsid w:val="006829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352CCE-1706-4E91-BF9E-3C91B12B9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73A41029-F46C-4857-A7D0-F5F8B4BF3F5A}">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5315</Words>
  <Characters>30301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2021-10-20T21:29:00Z</cp:lastPrinted>
  <dcterms:created xsi:type="dcterms:W3CDTF">2021-11-22T23:24:00Z</dcterms:created>
  <dcterms:modified xsi:type="dcterms:W3CDTF">2021-11-22T23:25:00Z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